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50" w:type="dxa"/>
        <w:jc w:val="center"/>
        <w:tblCellSpacing w:w="0" w:type="dxa"/>
        <w:tblCellMar>
          <w:top w:w="75" w:type="dxa"/>
          <w:left w:w="75" w:type="dxa"/>
          <w:bottom w:w="75" w:type="dxa"/>
          <w:right w:w="75" w:type="dxa"/>
        </w:tblCellMar>
        <w:tblLook w:val="04A0" w:firstRow="1" w:lastRow="0" w:firstColumn="1" w:lastColumn="0" w:noHBand="0" w:noVBand="1"/>
      </w:tblPr>
      <w:tblGrid>
        <w:gridCol w:w="9990"/>
      </w:tblGrid>
      <w:tr w:rsidR="0044278F" w:rsidRPr="0044278F" w:rsidTr="0044278F">
        <w:trPr>
          <w:tblCellSpacing w:w="0" w:type="dxa"/>
          <w:jc w:val="center"/>
        </w:trPr>
        <w:tc>
          <w:tcPr>
            <w:tcW w:w="0" w:type="auto"/>
            <w:tcBorders>
              <w:top w:val="nil"/>
              <w:left w:val="nil"/>
              <w:bottom w:val="single" w:sz="6" w:space="0" w:color="000000"/>
              <w:right w:val="nil"/>
            </w:tcBorders>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840"/>
            </w:tblGrid>
            <w:tr w:rsidR="0044278F" w:rsidRPr="0044278F">
              <w:trPr>
                <w:tblCellSpacing w:w="0" w:type="dxa"/>
                <w:jc w:val="center"/>
              </w:trPr>
              <w:tc>
                <w:tcPr>
                  <w:tcW w:w="0" w:type="auto"/>
                  <w:vAlign w:val="center"/>
                  <w:hideMark/>
                </w:tcPr>
                <w:p w:rsidR="0044278F" w:rsidRPr="0044278F" w:rsidRDefault="0044278F" w:rsidP="0044278F">
                  <w:pPr>
                    <w:spacing w:after="0" w:line="240" w:lineRule="auto"/>
                    <w:rPr>
                      <w:rFonts w:ascii="Verdana" w:eastAsia="Times New Roman" w:hAnsi="Verdana" w:cs="Times New Roman"/>
                      <w:color w:val="000000"/>
                      <w:sz w:val="20"/>
                      <w:szCs w:val="20"/>
                    </w:rPr>
                  </w:pPr>
                  <w:r w:rsidRPr="0044278F">
                    <w:rPr>
                      <w:rFonts w:ascii="Verdana" w:eastAsia="Times New Roman" w:hAnsi="Verdana" w:cs="Times New Roman"/>
                      <w:b/>
                      <w:bCs/>
                      <w:color w:val="000000"/>
                      <w:sz w:val="36"/>
                      <w:szCs w:val="36"/>
                    </w:rPr>
                    <w:t>Police Forensic Scientist III-DNA</w:t>
                  </w:r>
                  <w:r w:rsidRPr="0044278F">
                    <w:rPr>
                      <w:rFonts w:ascii="Verdana" w:eastAsia="Times New Roman" w:hAnsi="Verdana" w:cs="Times New Roman"/>
                      <w:color w:val="000000"/>
                      <w:sz w:val="20"/>
                      <w:szCs w:val="20"/>
                    </w:rPr>
                    <w:br/>
                    <w:t xml:space="preserve">PUBLIC SAFETY - POLICE </w:t>
                  </w:r>
                </w:p>
              </w:tc>
            </w:tr>
          </w:tbl>
          <w:p w:rsidR="0044278F" w:rsidRPr="0044278F" w:rsidRDefault="0044278F" w:rsidP="0044278F">
            <w:pPr>
              <w:spacing w:after="0" w:line="240" w:lineRule="auto"/>
              <w:jc w:val="center"/>
              <w:rPr>
                <w:rFonts w:ascii="Verdana" w:eastAsia="Times New Roman" w:hAnsi="Verdana" w:cs="Times New Roman"/>
                <w:color w:val="000000"/>
                <w:sz w:val="20"/>
                <w:szCs w:val="20"/>
              </w:rPr>
            </w:pPr>
          </w:p>
        </w:tc>
      </w:tr>
      <w:tr w:rsidR="0044278F" w:rsidRPr="0044278F" w:rsidTr="0044278F">
        <w:trPr>
          <w:tblCellSpacing w:w="0" w:type="dxa"/>
          <w:jc w:val="center"/>
        </w:trPr>
        <w:tc>
          <w:tcPr>
            <w:tcW w:w="0" w:type="auto"/>
            <w:tcBorders>
              <w:top w:val="nil"/>
              <w:left w:val="nil"/>
              <w:bottom w:val="nil"/>
              <w:right w:val="nil"/>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840"/>
            </w:tblGrid>
            <w:tr w:rsidR="0044278F" w:rsidRPr="0044278F">
              <w:trPr>
                <w:tblCellSpacing w:w="15" w:type="dxa"/>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1755"/>
                    <w:gridCol w:w="7995"/>
                  </w:tblGrid>
                  <w:tr w:rsidR="0044278F" w:rsidRPr="0044278F">
                    <w:trPr>
                      <w:tblCellSpacing w:w="0" w:type="dxa"/>
                    </w:trPr>
                    <w:tc>
                      <w:tcPr>
                        <w:tcW w:w="1755" w:type="dxa"/>
                        <w:hideMark/>
                      </w:tcPr>
                      <w:p w:rsidR="0044278F" w:rsidRPr="0044278F" w:rsidRDefault="0044278F" w:rsidP="0044278F">
                        <w:pPr>
                          <w:spacing w:after="0" w:line="240" w:lineRule="auto"/>
                          <w:rPr>
                            <w:rFonts w:ascii="Verdana" w:eastAsia="Times New Roman" w:hAnsi="Verdana" w:cs="Times New Roman"/>
                            <w:color w:val="000000"/>
                            <w:sz w:val="20"/>
                            <w:szCs w:val="20"/>
                          </w:rPr>
                        </w:pPr>
                        <w:r w:rsidRPr="0044278F">
                          <w:rPr>
                            <w:rFonts w:ascii="Verdana" w:eastAsia="Times New Roman" w:hAnsi="Verdana" w:cs="Times New Roman"/>
                            <w:b/>
                            <w:bCs/>
                            <w:color w:val="000000"/>
                            <w:sz w:val="20"/>
                            <w:szCs w:val="20"/>
                          </w:rPr>
                          <w:t>SALARY:</w:t>
                        </w:r>
                        <w:r w:rsidRPr="0044278F">
                          <w:rPr>
                            <w:rFonts w:ascii="Verdana" w:eastAsia="Times New Roman" w:hAnsi="Verdana" w:cs="Times New Roman"/>
                            <w:color w:val="000000"/>
                            <w:sz w:val="20"/>
                            <w:szCs w:val="20"/>
                          </w:rPr>
                          <w:t xml:space="preserve"> </w:t>
                        </w:r>
                      </w:p>
                    </w:tc>
                    <w:tc>
                      <w:tcPr>
                        <w:tcW w:w="0" w:type="auto"/>
                        <w:vAlign w:val="center"/>
                        <w:hideMark/>
                      </w:tcPr>
                      <w:p w:rsidR="0044278F" w:rsidRPr="0044278F" w:rsidRDefault="0044278F" w:rsidP="0044278F">
                        <w:pPr>
                          <w:spacing w:after="0"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$68,598.40 - $99,756.80 Annually</w:t>
                        </w:r>
                      </w:p>
                    </w:tc>
                  </w:tr>
                </w:tbl>
                <w:p w:rsidR="0044278F" w:rsidRPr="0044278F" w:rsidRDefault="0044278F" w:rsidP="0044278F">
                  <w:pPr>
                    <w:spacing w:after="0" w:line="240" w:lineRule="auto"/>
                    <w:rPr>
                      <w:rFonts w:ascii="Verdana" w:eastAsia="Times New Roman" w:hAnsi="Verdana" w:cs="Times New Roman"/>
                      <w:color w:val="000000"/>
                      <w:sz w:val="20"/>
                      <w:szCs w:val="20"/>
                    </w:rPr>
                  </w:pPr>
                </w:p>
                <w:tbl>
                  <w:tblPr>
                    <w:tblW w:w="5000" w:type="pct"/>
                    <w:tblCellSpacing w:w="0" w:type="dxa"/>
                    <w:tblCellMar>
                      <w:left w:w="0" w:type="dxa"/>
                      <w:right w:w="0" w:type="dxa"/>
                    </w:tblCellMar>
                    <w:tblLook w:val="04A0" w:firstRow="1" w:lastRow="0" w:firstColumn="1" w:lastColumn="0" w:noHBand="0" w:noVBand="1"/>
                  </w:tblPr>
                  <w:tblGrid>
                    <w:gridCol w:w="9750"/>
                  </w:tblGrid>
                  <w:tr w:rsidR="0044278F" w:rsidRPr="0044278F">
                    <w:trPr>
                      <w:tblCellSpacing w:w="0" w:type="dxa"/>
                    </w:trPr>
                    <w:tc>
                      <w:tcPr>
                        <w:tcW w:w="0" w:type="auto"/>
                        <w:vAlign w:val="center"/>
                        <w:hideMark/>
                      </w:tcPr>
                      <w:p w:rsidR="0044278F" w:rsidRPr="0044278F" w:rsidRDefault="0044278F" w:rsidP="0044278F">
                        <w:pPr>
                          <w:spacing w:after="0" w:line="240" w:lineRule="auto"/>
                          <w:rPr>
                            <w:rFonts w:ascii="Verdana" w:eastAsia="Times New Roman" w:hAnsi="Verdana" w:cs="Times New Roman"/>
                            <w:color w:val="000000"/>
                            <w:sz w:val="20"/>
                            <w:szCs w:val="20"/>
                          </w:rPr>
                        </w:pPr>
                        <w:r w:rsidRPr="0044278F">
                          <w:rPr>
                            <w:rFonts w:ascii="Verdana" w:eastAsia="Times New Roman" w:hAnsi="Verdana" w:cs="Times New Roman"/>
                            <w:b/>
                            <w:bCs/>
                            <w:color w:val="000000"/>
                            <w:sz w:val="20"/>
                            <w:szCs w:val="20"/>
                          </w:rPr>
                          <w:t>CLASSIFICATION:</w:t>
                        </w:r>
                        <w:r w:rsidRPr="0044278F">
                          <w:rPr>
                            <w:rFonts w:ascii="Verdana" w:eastAsia="Times New Roman" w:hAnsi="Verdana" w:cs="Times New Roman"/>
                            <w:color w:val="000000"/>
                            <w:sz w:val="20"/>
                            <w:szCs w:val="20"/>
                          </w:rPr>
                          <w:t xml:space="preserve"> Unclassified </w:t>
                        </w:r>
                      </w:p>
                    </w:tc>
                  </w:tr>
                  <w:tr w:rsidR="0044278F" w:rsidRPr="0044278F">
                    <w:trPr>
                      <w:tblCellSpacing w:w="0" w:type="dxa"/>
                    </w:trPr>
                    <w:tc>
                      <w:tcPr>
                        <w:tcW w:w="0" w:type="auto"/>
                        <w:vAlign w:val="center"/>
                        <w:hideMark/>
                      </w:tcPr>
                      <w:p w:rsidR="0044278F" w:rsidRPr="0044278F" w:rsidRDefault="0044278F" w:rsidP="0044278F">
                        <w:pPr>
                          <w:spacing w:after="0"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 </w:t>
                        </w:r>
                      </w:p>
                    </w:tc>
                  </w:tr>
                  <w:tr w:rsidR="0044278F" w:rsidRPr="0044278F">
                    <w:trPr>
                      <w:tblCellSpacing w:w="0" w:type="dxa"/>
                    </w:trPr>
                    <w:tc>
                      <w:tcPr>
                        <w:tcW w:w="0" w:type="auto"/>
                        <w:vAlign w:val="center"/>
                        <w:hideMark/>
                      </w:tcPr>
                      <w:p w:rsidR="0044278F" w:rsidRPr="0044278F" w:rsidRDefault="0044278F" w:rsidP="0044278F">
                        <w:pPr>
                          <w:spacing w:after="0" w:line="240" w:lineRule="auto"/>
                          <w:rPr>
                            <w:rFonts w:ascii="Verdana" w:eastAsia="Times New Roman" w:hAnsi="Verdana" w:cs="Times New Roman"/>
                            <w:color w:val="000000"/>
                            <w:sz w:val="20"/>
                            <w:szCs w:val="20"/>
                          </w:rPr>
                        </w:pPr>
                        <w:r w:rsidRPr="0044278F">
                          <w:rPr>
                            <w:rFonts w:ascii="Verdana" w:eastAsia="Times New Roman" w:hAnsi="Verdana" w:cs="Times New Roman"/>
                            <w:b/>
                            <w:bCs/>
                            <w:color w:val="000000"/>
                            <w:sz w:val="20"/>
                            <w:szCs w:val="20"/>
                          </w:rPr>
                          <w:t>STATUS:</w:t>
                        </w:r>
                        <w:r w:rsidRPr="0044278F">
                          <w:rPr>
                            <w:rFonts w:ascii="Verdana" w:eastAsia="Times New Roman" w:hAnsi="Verdana" w:cs="Times New Roman"/>
                            <w:color w:val="000000"/>
                            <w:sz w:val="20"/>
                            <w:szCs w:val="20"/>
                          </w:rPr>
                          <w:t xml:space="preserve"> Full-Time Regular </w:t>
                        </w:r>
                      </w:p>
                    </w:tc>
                  </w:tr>
                  <w:tr w:rsidR="0044278F" w:rsidRPr="0044278F">
                    <w:trPr>
                      <w:tblCellSpacing w:w="0" w:type="dxa"/>
                    </w:trPr>
                    <w:tc>
                      <w:tcPr>
                        <w:tcW w:w="0" w:type="auto"/>
                        <w:vAlign w:val="center"/>
                        <w:hideMark/>
                      </w:tcPr>
                      <w:p w:rsidR="0044278F" w:rsidRPr="0044278F" w:rsidRDefault="0044278F" w:rsidP="0044278F">
                        <w:pPr>
                          <w:spacing w:after="0"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 </w:t>
                        </w:r>
                      </w:p>
                    </w:tc>
                  </w:tr>
                  <w:tr w:rsidR="0044278F" w:rsidRPr="0044278F">
                    <w:trPr>
                      <w:tblCellSpacing w:w="0" w:type="dxa"/>
                    </w:trPr>
                    <w:tc>
                      <w:tcPr>
                        <w:tcW w:w="0" w:type="auto"/>
                        <w:vAlign w:val="center"/>
                        <w:hideMark/>
                      </w:tcPr>
                      <w:p w:rsidR="0044278F" w:rsidRPr="0044278F" w:rsidRDefault="0044278F" w:rsidP="0044278F">
                        <w:pPr>
                          <w:spacing w:after="0" w:line="240" w:lineRule="auto"/>
                          <w:rPr>
                            <w:rFonts w:ascii="Verdana" w:eastAsia="Times New Roman" w:hAnsi="Verdana" w:cs="Times New Roman"/>
                            <w:color w:val="000000"/>
                            <w:sz w:val="20"/>
                            <w:szCs w:val="20"/>
                          </w:rPr>
                        </w:pPr>
                        <w:r w:rsidRPr="0044278F">
                          <w:rPr>
                            <w:rFonts w:ascii="Verdana" w:eastAsia="Times New Roman" w:hAnsi="Verdana" w:cs="Times New Roman"/>
                            <w:b/>
                            <w:bCs/>
                            <w:color w:val="000000"/>
                            <w:sz w:val="20"/>
                            <w:szCs w:val="20"/>
                          </w:rPr>
                          <w:t>FLSA:</w:t>
                        </w:r>
                        <w:r w:rsidRPr="0044278F">
                          <w:rPr>
                            <w:rFonts w:ascii="Verdana" w:eastAsia="Times New Roman" w:hAnsi="Verdana" w:cs="Times New Roman"/>
                            <w:color w:val="000000"/>
                            <w:sz w:val="20"/>
                            <w:szCs w:val="20"/>
                          </w:rPr>
                          <w:t xml:space="preserve"> Exempt position, not eligible for overtime compensation. </w:t>
                        </w:r>
                      </w:p>
                    </w:tc>
                  </w:tr>
                  <w:tr w:rsidR="0044278F" w:rsidRPr="0044278F">
                    <w:trPr>
                      <w:tblCellSpacing w:w="0" w:type="dxa"/>
                    </w:trPr>
                    <w:tc>
                      <w:tcPr>
                        <w:tcW w:w="0" w:type="auto"/>
                        <w:vAlign w:val="center"/>
                        <w:hideMark/>
                      </w:tcPr>
                      <w:p w:rsidR="0044278F" w:rsidRPr="0044278F" w:rsidRDefault="0044278F" w:rsidP="0044278F">
                        <w:pPr>
                          <w:spacing w:after="0"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 </w:t>
                        </w:r>
                      </w:p>
                    </w:tc>
                  </w:tr>
                  <w:tr w:rsidR="0044278F" w:rsidRPr="0044278F">
                    <w:trPr>
                      <w:tblCellSpacing w:w="0" w:type="dxa"/>
                    </w:trPr>
                    <w:tc>
                      <w:tcPr>
                        <w:tcW w:w="0" w:type="auto"/>
                        <w:vAlign w:val="center"/>
                        <w:hideMark/>
                      </w:tcPr>
                      <w:p w:rsidR="0044278F" w:rsidRPr="0044278F" w:rsidRDefault="0044278F" w:rsidP="0044278F">
                        <w:pPr>
                          <w:spacing w:after="0" w:line="240" w:lineRule="auto"/>
                          <w:rPr>
                            <w:rFonts w:ascii="Verdana" w:eastAsia="Times New Roman" w:hAnsi="Verdana" w:cs="Times New Roman"/>
                            <w:color w:val="000000"/>
                            <w:sz w:val="20"/>
                            <w:szCs w:val="20"/>
                          </w:rPr>
                        </w:pPr>
                        <w:r w:rsidRPr="0044278F">
                          <w:rPr>
                            <w:rFonts w:ascii="Verdana" w:eastAsia="Times New Roman" w:hAnsi="Verdana" w:cs="Times New Roman"/>
                            <w:b/>
                            <w:bCs/>
                            <w:color w:val="000000"/>
                            <w:sz w:val="20"/>
                            <w:szCs w:val="20"/>
                          </w:rPr>
                          <w:t>OPENING DATE:</w:t>
                        </w:r>
                        <w:r w:rsidRPr="0044278F">
                          <w:rPr>
                            <w:rFonts w:ascii="Verdana" w:eastAsia="Times New Roman" w:hAnsi="Verdana" w:cs="Times New Roman"/>
                            <w:color w:val="000000"/>
                            <w:sz w:val="20"/>
                            <w:szCs w:val="20"/>
                          </w:rPr>
                          <w:t xml:space="preserve"> 05/02/19 </w:t>
                        </w:r>
                      </w:p>
                    </w:tc>
                  </w:tr>
                  <w:tr w:rsidR="0044278F" w:rsidRPr="0044278F">
                    <w:trPr>
                      <w:tblCellSpacing w:w="0" w:type="dxa"/>
                    </w:trPr>
                    <w:tc>
                      <w:tcPr>
                        <w:tcW w:w="0" w:type="auto"/>
                        <w:vAlign w:val="center"/>
                        <w:hideMark/>
                      </w:tcPr>
                      <w:p w:rsidR="0044278F" w:rsidRPr="0044278F" w:rsidRDefault="0044278F" w:rsidP="0044278F">
                        <w:pPr>
                          <w:spacing w:after="0"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 </w:t>
                        </w:r>
                      </w:p>
                    </w:tc>
                  </w:tr>
                  <w:tr w:rsidR="0044278F" w:rsidRPr="0044278F">
                    <w:trPr>
                      <w:tblCellSpacing w:w="0" w:type="dxa"/>
                    </w:trPr>
                    <w:tc>
                      <w:tcPr>
                        <w:tcW w:w="0" w:type="auto"/>
                        <w:vAlign w:val="center"/>
                        <w:hideMark/>
                      </w:tcPr>
                      <w:p w:rsidR="0044278F" w:rsidRPr="0044278F" w:rsidRDefault="0044278F" w:rsidP="0044278F">
                        <w:pPr>
                          <w:spacing w:after="0" w:line="240" w:lineRule="auto"/>
                          <w:rPr>
                            <w:rFonts w:ascii="Verdana" w:eastAsia="Times New Roman" w:hAnsi="Verdana" w:cs="Times New Roman"/>
                            <w:color w:val="000000"/>
                            <w:sz w:val="20"/>
                            <w:szCs w:val="20"/>
                          </w:rPr>
                        </w:pPr>
                        <w:r w:rsidRPr="0044278F">
                          <w:rPr>
                            <w:rFonts w:ascii="Verdana" w:eastAsia="Times New Roman" w:hAnsi="Verdana" w:cs="Times New Roman"/>
                            <w:b/>
                            <w:bCs/>
                            <w:color w:val="000000"/>
                            <w:sz w:val="20"/>
                            <w:szCs w:val="20"/>
                          </w:rPr>
                          <w:t>CLOSING DATE:</w:t>
                        </w:r>
                        <w:r w:rsidRPr="0044278F">
                          <w:rPr>
                            <w:rFonts w:ascii="Verdana" w:eastAsia="Times New Roman" w:hAnsi="Verdana" w:cs="Times New Roman"/>
                            <w:color w:val="000000"/>
                            <w:sz w:val="20"/>
                            <w:szCs w:val="20"/>
                          </w:rPr>
                          <w:t xml:space="preserve"> 05/29/19 11:59 PM </w:t>
                        </w:r>
                      </w:p>
                    </w:tc>
                  </w:tr>
                  <w:tr w:rsidR="0044278F" w:rsidRPr="0044278F">
                    <w:trPr>
                      <w:tblCellSpacing w:w="0" w:type="dxa"/>
                    </w:trPr>
                    <w:tc>
                      <w:tcPr>
                        <w:tcW w:w="0" w:type="auto"/>
                        <w:vAlign w:val="center"/>
                        <w:hideMark/>
                      </w:tcPr>
                      <w:p w:rsidR="0044278F" w:rsidRPr="0044278F" w:rsidRDefault="0044278F" w:rsidP="0044278F">
                        <w:pPr>
                          <w:spacing w:after="0"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 </w:t>
                        </w:r>
                      </w:p>
                    </w:tc>
                  </w:tr>
                  <w:tr w:rsidR="0044278F" w:rsidRPr="0044278F">
                    <w:trPr>
                      <w:tblCellSpacing w:w="0" w:type="dxa"/>
                    </w:trPr>
                    <w:tc>
                      <w:tcPr>
                        <w:tcW w:w="0" w:type="auto"/>
                        <w:tcMar>
                          <w:top w:w="0" w:type="dxa"/>
                          <w:left w:w="0" w:type="dxa"/>
                          <w:bottom w:w="0" w:type="dxa"/>
                          <w:right w:w="150" w:type="dxa"/>
                        </w:tcMar>
                        <w:hideMark/>
                      </w:tcPr>
                      <w:p w:rsidR="0044278F" w:rsidRPr="0044278F" w:rsidRDefault="0044278F" w:rsidP="0044278F">
                        <w:pPr>
                          <w:spacing w:before="100" w:beforeAutospacing="1" w:after="100" w:afterAutospacing="1" w:line="240" w:lineRule="auto"/>
                          <w:rPr>
                            <w:rFonts w:ascii="Verdana" w:eastAsia="Times New Roman" w:hAnsi="Verdana" w:cs="Times New Roman"/>
                            <w:color w:val="000000"/>
                            <w:sz w:val="20"/>
                            <w:szCs w:val="20"/>
                          </w:rPr>
                        </w:pPr>
                        <w:r w:rsidRPr="0044278F">
                          <w:rPr>
                            <w:rFonts w:ascii="Verdana" w:eastAsia="Times New Roman" w:hAnsi="Verdana" w:cs="Times New Roman"/>
                            <w:b/>
                            <w:bCs/>
                            <w:color w:val="000000"/>
                            <w:sz w:val="20"/>
                            <w:szCs w:val="20"/>
                          </w:rPr>
                          <w:t xml:space="preserve">INTRODUCTION: </w:t>
                        </w:r>
                      </w:p>
                    </w:tc>
                  </w:tr>
                  <w:tr w:rsidR="0044278F" w:rsidRPr="0044278F">
                    <w:trPr>
                      <w:tblCellSpacing w:w="0" w:type="dxa"/>
                    </w:trPr>
                    <w:tc>
                      <w:tcPr>
                        <w:tcW w:w="0" w:type="auto"/>
                        <w:vAlign w:val="center"/>
                        <w:hideMark/>
                      </w:tcPr>
                      <w:p w:rsidR="0044278F" w:rsidRPr="0044278F" w:rsidRDefault="0044278F" w:rsidP="0044278F">
                        <w:pPr>
                          <w:spacing w:after="0"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Performs highly specialized professional forensic science evaluations in connection with the identification and comparison of physical evidence submitted to the Crime Laboratory for forensic analysis.</w:t>
                        </w:r>
                        <w:r w:rsidRPr="0044278F">
                          <w:rPr>
                            <w:rFonts w:ascii="Verdana" w:eastAsia="Times New Roman" w:hAnsi="Verdana" w:cs="Times New Roman"/>
                            <w:color w:val="000000"/>
                            <w:sz w:val="20"/>
                            <w:szCs w:val="20"/>
                          </w:rPr>
                          <w:br/>
                        </w:r>
                        <w:r w:rsidRPr="0044278F">
                          <w:rPr>
                            <w:rFonts w:ascii="Verdana" w:eastAsia="Times New Roman" w:hAnsi="Verdana" w:cs="Times New Roman"/>
                            <w:color w:val="000000"/>
                            <w:sz w:val="20"/>
                            <w:szCs w:val="20"/>
                          </w:rPr>
                          <w:br/>
                        </w:r>
                        <w:r w:rsidRPr="0044278F">
                          <w:rPr>
                            <w:rFonts w:ascii="Verdana" w:eastAsia="Times New Roman" w:hAnsi="Verdana" w:cs="Times New Roman"/>
                            <w:b/>
                            <w:bCs/>
                            <w:color w:val="000000"/>
                            <w:sz w:val="20"/>
                            <w:szCs w:val="20"/>
                          </w:rPr>
                          <w:t>Selection Process</w:t>
                        </w:r>
                        <w:r w:rsidRPr="0044278F">
                          <w:rPr>
                            <w:rFonts w:ascii="Verdana" w:eastAsia="Times New Roman" w:hAnsi="Verdana" w:cs="Times New Roman"/>
                            <w:color w:val="000000"/>
                            <w:sz w:val="20"/>
                            <w:szCs w:val="20"/>
                          </w:rPr>
                          <w:br/>
                          <w:t>Applicants whose education, training and experience most closely meet the needs of the position may be invited to participate in a selection process to include a panel interview and an assessment exercise.  Successful candidates will receive a post-offer, pre-employment background screening to include:</w:t>
                        </w:r>
                      </w:p>
                      <w:p w:rsidR="0044278F" w:rsidRPr="0044278F" w:rsidRDefault="0044278F" w:rsidP="0044278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 xml:space="preserve">Fingerprinting </w:t>
                        </w:r>
                      </w:p>
                      <w:p w:rsidR="0044278F" w:rsidRPr="0044278F" w:rsidRDefault="0044278F" w:rsidP="0044278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 xml:space="preserve">Criminal Background screening for the past 7 years </w:t>
                        </w:r>
                      </w:p>
                      <w:p w:rsidR="0044278F" w:rsidRPr="0044278F" w:rsidRDefault="0044278F" w:rsidP="0044278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 xml:space="preserve">Motor Vehicle Department Records Check </w:t>
                        </w:r>
                      </w:p>
                      <w:p w:rsidR="0044278F" w:rsidRPr="0044278F" w:rsidRDefault="0044278F" w:rsidP="0044278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 xml:space="preserve">Drug Screening </w:t>
                        </w:r>
                      </w:p>
                      <w:p w:rsidR="0044278F" w:rsidRPr="0044278F" w:rsidRDefault="0044278F" w:rsidP="0044278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 xml:space="preserve">Physical Examination </w:t>
                        </w:r>
                      </w:p>
                      <w:p w:rsidR="0044278F" w:rsidRPr="0044278F" w:rsidRDefault="0044278F" w:rsidP="0044278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 xml:space="preserve">Psychological Testing (Police Department Only) </w:t>
                        </w:r>
                      </w:p>
                      <w:p w:rsidR="0044278F" w:rsidRPr="0044278F" w:rsidRDefault="0044278F" w:rsidP="0044278F">
                        <w:pPr>
                          <w:numPr>
                            <w:ilvl w:val="0"/>
                            <w:numId w:val="1"/>
                          </w:numPr>
                          <w:spacing w:before="100" w:beforeAutospacing="1" w:after="100" w:afterAutospacing="1"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Background Investigation to include Polygraph (Police Department Only)</w:t>
                        </w:r>
                      </w:p>
                    </w:tc>
                  </w:tr>
                  <w:tr w:rsidR="0044278F" w:rsidRPr="0044278F">
                    <w:trPr>
                      <w:tblCellSpacing w:w="0" w:type="dxa"/>
                    </w:trPr>
                    <w:tc>
                      <w:tcPr>
                        <w:tcW w:w="0" w:type="auto"/>
                        <w:vAlign w:val="center"/>
                        <w:hideMark/>
                      </w:tcPr>
                      <w:p w:rsidR="0044278F" w:rsidRPr="0044278F" w:rsidRDefault="0044278F" w:rsidP="0044278F">
                        <w:pPr>
                          <w:spacing w:after="0"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 </w:t>
                        </w:r>
                      </w:p>
                    </w:tc>
                  </w:tr>
                  <w:tr w:rsidR="0044278F" w:rsidRPr="0044278F">
                    <w:trPr>
                      <w:tblCellSpacing w:w="0" w:type="dxa"/>
                    </w:trPr>
                    <w:tc>
                      <w:tcPr>
                        <w:tcW w:w="0" w:type="auto"/>
                        <w:tcMar>
                          <w:top w:w="0" w:type="dxa"/>
                          <w:left w:w="0" w:type="dxa"/>
                          <w:bottom w:w="0" w:type="dxa"/>
                          <w:right w:w="150" w:type="dxa"/>
                        </w:tcMar>
                        <w:hideMark/>
                      </w:tcPr>
                      <w:p w:rsidR="0044278F" w:rsidRPr="0044278F" w:rsidRDefault="0044278F" w:rsidP="0044278F">
                        <w:pPr>
                          <w:spacing w:before="100" w:beforeAutospacing="1" w:after="100" w:afterAutospacing="1" w:line="240" w:lineRule="auto"/>
                          <w:rPr>
                            <w:rFonts w:ascii="Verdana" w:eastAsia="Times New Roman" w:hAnsi="Verdana" w:cs="Times New Roman"/>
                            <w:color w:val="000000"/>
                            <w:sz w:val="20"/>
                            <w:szCs w:val="20"/>
                          </w:rPr>
                        </w:pPr>
                        <w:r w:rsidRPr="0044278F">
                          <w:rPr>
                            <w:rFonts w:ascii="Verdana" w:eastAsia="Times New Roman" w:hAnsi="Verdana" w:cs="Times New Roman"/>
                            <w:b/>
                            <w:bCs/>
                            <w:color w:val="000000"/>
                            <w:sz w:val="20"/>
                            <w:szCs w:val="20"/>
                          </w:rPr>
                          <w:t>MINIMUM QUALIFICATIONS:</w:t>
                        </w:r>
                      </w:p>
                    </w:tc>
                  </w:tr>
                  <w:tr w:rsidR="0044278F" w:rsidRPr="0044278F">
                    <w:trPr>
                      <w:tblCellSpacing w:w="0" w:type="dxa"/>
                    </w:trPr>
                    <w:tc>
                      <w:tcPr>
                        <w:tcW w:w="0" w:type="auto"/>
                        <w:vAlign w:val="center"/>
                        <w:hideMark/>
                      </w:tcPr>
                      <w:p w:rsidR="0044278F" w:rsidRPr="0044278F" w:rsidRDefault="0044278F" w:rsidP="0044278F">
                        <w:pPr>
                          <w:spacing w:after="0" w:line="240" w:lineRule="auto"/>
                          <w:rPr>
                            <w:rFonts w:ascii="Verdana" w:eastAsia="Times New Roman" w:hAnsi="Verdana" w:cs="Times New Roman"/>
                            <w:color w:val="000000"/>
                            <w:sz w:val="20"/>
                            <w:szCs w:val="20"/>
                          </w:rPr>
                        </w:pPr>
                        <w:r w:rsidRPr="0044278F">
                          <w:rPr>
                            <w:rFonts w:ascii="Verdana" w:eastAsia="Times New Roman" w:hAnsi="Verdana" w:cs="Times New Roman"/>
                            <w:b/>
                            <w:bCs/>
                            <w:color w:val="000000"/>
                            <w:sz w:val="20"/>
                            <w:szCs w:val="20"/>
                          </w:rPr>
                          <w:t>Education and Experience</w:t>
                        </w:r>
                        <w:r w:rsidRPr="0044278F">
                          <w:rPr>
                            <w:rFonts w:ascii="Verdana" w:eastAsia="Times New Roman" w:hAnsi="Verdana" w:cs="Times New Roman"/>
                            <w:color w:val="000000"/>
                            <w:sz w:val="20"/>
                            <w:szCs w:val="20"/>
                          </w:rPr>
                          <w:br/>
                        </w:r>
                        <w:r w:rsidRPr="0044278F">
                          <w:rPr>
                            <w:rFonts w:ascii="Verdana" w:eastAsia="Times New Roman" w:hAnsi="Verdana" w:cs="Times New Roman"/>
                            <w:b/>
                            <w:bCs/>
                            <w:color w:val="000000"/>
                            <w:sz w:val="20"/>
                            <w:szCs w:val="20"/>
                          </w:rPr>
                          <w:t>All Assignments</w:t>
                        </w:r>
                      </w:p>
                      <w:p w:rsidR="0044278F" w:rsidRPr="0044278F" w:rsidRDefault="0044278F" w:rsidP="0044278F">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 xml:space="preserve">A Bachelor's degree in a physical or natural science from an accredited educational institution, with a minimum of 20 semester hours of chemistry related coursework. </w:t>
                        </w:r>
                      </w:p>
                      <w:p w:rsidR="0044278F" w:rsidRPr="0044278F" w:rsidRDefault="0044278F" w:rsidP="0044278F">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 xml:space="preserve">Must have eight years of experience as a forensics examiner in a recognized crime laboratory. Must have a working expertise in three forensic disciplines or combination of working expertise in one  forensic discipline and completion of two of the following or working expertise in two forensic disciplines and completion of one of the following: publication in recognized scientific journal; presentation at recognized scientific meeting; certification by recognized forensic organization; or participation in validation or method development. </w:t>
                        </w:r>
                      </w:p>
                      <w:p w:rsidR="0044278F" w:rsidRPr="0044278F" w:rsidRDefault="0044278F" w:rsidP="0044278F">
                        <w:pPr>
                          <w:numPr>
                            <w:ilvl w:val="0"/>
                            <w:numId w:val="2"/>
                          </w:numPr>
                          <w:spacing w:before="100" w:beforeAutospacing="1" w:after="100" w:afterAutospacing="1"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 xml:space="preserve">An equivalent combination of education and </w:t>
                        </w:r>
                        <w:proofErr w:type="gramStart"/>
                        <w:r w:rsidRPr="0044278F">
                          <w:rPr>
                            <w:rFonts w:ascii="Verdana" w:eastAsia="Times New Roman" w:hAnsi="Verdana" w:cs="Times New Roman"/>
                            <w:color w:val="000000"/>
                            <w:sz w:val="20"/>
                            <w:szCs w:val="20"/>
                          </w:rPr>
                          <w:t>job related</w:t>
                        </w:r>
                        <w:proofErr w:type="gramEnd"/>
                        <w:r w:rsidRPr="0044278F">
                          <w:rPr>
                            <w:rFonts w:ascii="Verdana" w:eastAsia="Times New Roman" w:hAnsi="Verdana" w:cs="Times New Roman"/>
                            <w:color w:val="000000"/>
                            <w:sz w:val="20"/>
                            <w:szCs w:val="20"/>
                          </w:rPr>
                          <w:t xml:space="preserve"> experience may substitute for the educational requirements on a year-for-year basis.</w:t>
                        </w:r>
                      </w:p>
                      <w:p w:rsidR="0044278F" w:rsidRPr="0044278F" w:rsidRDefault="0044278F" w:rsidP="0044278F">
                        <w:pPr>
                          <w:spacing w:after="0" w:line="240" w:lineRule="auto"/>
                          <w:rPr>
                            <w:rFonts w:ascii="Verdana" w:eastAsia="Times New Roman" w:hAnsi="Verdana" w:cs="Times New Roman"/>
                            <w:color w:val="000000"/>
                            <w:sz w:val="20"/>
                            <w:szCs w:val="20"/>
                          </w:rPr>
                        </w:pPr>
                        <w:r w:rsidRPr="0044278F">
                          <w:rPr>
                            <w:rFonts w:ascii="Verdana" w:eastAsia="Times New Roman" w:hAnsi="Verdana" w:cs="Times New Roman"/>
                            <w:b/>
                            <w:bCs/>
                            <w:color w:val="000000"/>
                            <w:sz w:val="20"/>
                            <w:szCs w:val="20"/>
                          </w:rPr>
                          <w:lastRenderedPageBreak/>
                          <w:t>Licensing, Certifications and Other Requirements</w:t>
                        </w:r>
                      </w:p>
                      <w:p w:rsidR="0044278F" w:rsidRPr="0044278F" w:rsidRDefault="0044278F" w:rsidP="0044278F">
                        <w:pPr>
                          <w:numPr>
                            <w:ilvl w:val="0"/>
                            <w:numId w:val="3"/>
                          </w:numPr>
                          <w:spacing w:before="100" w:beforeAutospacing="1" w:after="100" w:afterAutospacing="1"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Must possess and maintain a valid, unrestricted Arizona driver's license with no major citations within the past 39 months prior to the start date.</w:t>
                        </w:r>
                      </w:p>
                      <w:p w:rsidR="0044278F" w:rsidRPr="0044278F" w:rsidRDefault="0044278F" w:rsidP="0044278F">
                        <w:pPr>
                          <w:spacing w:after="0" w:line="240" w:lineRule="auto"/>
                          <w:rPr>
                            <w:rFonts w:ascii="Verdana" w:eastAsia="Times New Roman" w:hAnsi="Verdana" w:cs="Times New Roman"/>
                            <w:color w:val="000000"/>
                            <w:sz w:val="20"/>
                            <w:szCs w:val="20"/>
                          </w:rPr>
                        </w:pPr>
                        <w:r w:rsidRPr="0044278F">
                          <w:rPr>
                            <w:rFonts w:ascii="Verdana" w:eastAsia="Times New Roman" w:hAnsi="Verdana" w:cs="Times New Roman"/>
                            <w:i/>
                            <w:iCs/>
                            <w:color w:val="000000"/>
                            <w:sz w:val="20"/>
                            <w:szCs w:val="20"/>
                          </w:rPr>
                          <w:t>Other pertinent licenses and/or certifications may be required of some positions depending on department/section assignment</w:t>
                        </w:r>
                        <w:r w:rsidRPr="0044278F">
                          <w:rPr>
                            <w:rFonts w:ascii="Verdana" w:eastAsia="Times New Roman" w:hAnsi="Verdana" w:cs="Times New Roman"/>
                            <w:color w:val="000000"/>
                            <w:sz w:val="20"/>
                            <w:szCs w:val="20"/>
                          </w:rPr>
                          <w:t>.</w:t>
                        </w:r>
                        <w:r w:rsidRPr="0044278F">
                          <w:rPr>
                            <w:rFonts w:ascii="Verdana" w:eastAsia="Times New Roman" w:hAnsi="Verdana" w:cs="Times New Roman"/>
                            <w:color w:val="000000"/>
                            <w:sz w:val="20"/>
                            <w:szCs w:val="20"/>
                          </w:rPr>
                          <w:br/>
                        </w:r>
                        <w:r w:rsidRPr="0044278F">
                          <w:rPr>
                            <w:rFonts w:ascii="Verdana" w:eastAsia="Times New Roman" w:hAnsi="Verdana" w:cs="Times New Roman"/>
                            <w:color w:val="000000"/>
                            <w:sz w:val="20"/>
                            <w:szCs w:val="20"/>
                          </w:rPr>
                          <w:br/>
                          <w:t xml:space="preserve">  </w:t>
                        </w:r>
                      </w:p>
                    </w:tc>
                  </w:tr>
                  <w:tr w:rsidR="0044278F" w:rsidRPr="0044278F">
                    <w:trPr>
                      <w:tblCellSpacing w:w="0" w:type="dxa"/>
                    </w:trPr>
                    <w:tc>
                      <w:tcPr>
                        <w:tcW w:w="0" w:type="auto"/>
                        <w:vAlign w:val="center"/>
                        <w:hideMark/>
                      </w:tcPr>
                      <w:p w:rsidR="0044278F" w:rsidRPr="0044278F" w:rsidRDefault="0044278F" w:rsidP="0044278F">
                        <w:pPr>
                          <w:spacing w:after="0"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lastRenderedPageBreak/>
                          <w:t> </w:t>
                        </w:r>
                      </w:p>
                    </w:tc>
                  </w:tr>
                  <w:tr w:rsidR="0044278F" w:rsidRPr="0044278F">
                    <w:trPr>
                      <w:tblCellSpacing w:w="0" w:type="dxa"/>
                    </w:trPr>
                    <w:tc>
                      <w:tcPr>
                        <w:tcW w:w="0" w:type="auto"/>
                        <w:tcMar>
                          <w:top w:w="0" w:type="dxa"/>
                          <w:left w:w="0" w:type="dxa"/>
                          <w:bottom w:w="0" w:type="dxa"/>
                          <w:right w:w="150" w:type="dxa"/>
                        </w:tcMar>
                        <w:hideMark/>
                      </w:tcPr>
                      <w:p w:rsidR="0044278F" w:rsidRPr="0044278F" w:rsidRDefault="0044278F" w:rsidP="0044278F">
                        <w:pPr>
                          <w:spacing w:before="100" w:beforeAutospacing="1" w:after="100" w:afterAutospacing="1" w:line="240" w:lineRule="auto"/>
                          <w:rPr>
                            <w:rFonts w:ascii="Verdana" w:eastAsia="Times New Roman" w:hAnsi="Verdana" w:cs="Times New Roman"/>
                            <w:color w:val="000000"/>
                            <w:sz w:val="20"/>
                            <w:szCs w:val="20"/>
                          </w:rPr>
                        </w:pPr>
                        <w:r w:rsidRPr="0044278F">
                          <w:rPr>
                            <w:rFonts w:ascii="Verdana" w:eastAsia="Times New Roman" w:hAnsi="Verdana" w:cs="Times New Roman"/>
                            <w:b/>
                            <w:bCs/>
                            <w:color w:val="000000"/>
                            <w:sz w:val="20"/>
                            <w:szCs w:val="20"/>
                          </w:rPr>
                          <w:t>ESSENTIAL FUNCTIONS:</w:t>
                        </w:r>
                        <w:r w:rsidRPr="0044278F">
                          <w:rPr>
                            <w:rFonts w:ascii="Verdana" w:eastAsia="Times New Roman" w:hAnsi="Verdana" w:cs="Times New Roman"/>
                            <w:color w:val="000000"/>
                            <w:sz w:val="20"/>
                            <w:szCs w:val="20"/>
                          </w:rPr>
                          <w:t xml:space="preserve"> </w:t>
                        </w:r>
                      </w:p>
                    </w:tc>
                  </w:tr>
                  <w:tr w:rsidR="0044278F" w:rsidRPr="0044278F">
                    <w:trPr>
                      <w:tblCellSpacing w:w="0" w:type="dxa"/>
                    </w:trPr>
                    <w:tc>
                      <w:tcPr>
                        <w:tcW w:w="0" w:type="auto"/>
                        <w:vAlign w:val="center"/>
                        <w:hideMark/>
                      </w:tcPr>
                      <w:p w:rsidR="0044278F" w:rsidRPr="0044278F" w:rsidRDefault="0044278F" w:rsidP="0044278F">
                        <w:pPr>
                          <w:spacing w:after="0" w:line="240" w:lineRule="auto"/>
                          <w:rPr>
                            <w:rFonts w:ascii="Verdana" w:eastAsia="Times New Roman" w:hAnsi="Verdana" w:cs="Times New Roman"/>
                            <w:color w:val="000000"/>
                            <w:sz w:val="20"/>
                            <w:szCs w:val="20"/>
                          </w:rPr>
                        </w:pPr>
                        <w:r w:rsidRPr="0044278F">
                          <w:rPr>
                            <w:rFonts w:ascii="Verdana" w:eastAsia="Times New Roman" w:hAnsi="Verdana" w:cs="Times New Roman"/>
                            <w:i/>
                            <w:iCs/>
                            <w:color w:val="000000"/>
                            <w:sz w:val="20"/>
                            <w:szCs w:val="20"/>
                          </w:rPr>
                          <w:t>Performs duties and responsibilities commensurate with assigned functional area which may include, but are not limited to, any combination of the following tasks:</w:t>
                        </w:r>
                        <w:r w:rsidRPr="0044278F">
                          <w:rPr>
                            <w:rFonts w:ascii="Verdana" w:eastAsia="Times New Roman" w:hAnsi="Verdana" w:cs="Times New Roman"/>
                            <w:color w:val="000000"/>
                            <w:sz w:val="20"/>
                            <w:szCs w:val="20"/>
                          </w:rPr>
                          <w:br/>
                        </w:r>
                        <w:r w:rsidRPr="0044278F">
                          <w:rPr>
                            <w:rFonts w:ascii="Verdana" w:eastAsia="Times New Roman" w:hAnsi="Verdana" w:cs="Times New Roman"/>
                            <w:color w:val="000000"/>
                            <w:sz w:val="20"/>
                            <w:szCs w:val="20"/>
                          </w:rPr>
                          <w:br/>
                        </w:r>
                        <w:r w:rsidRPr="0044278F">
                          <w:rPr>
                            <w:rFonts w:ascii="Verdana" w:eastAsia="Times New Roman" w:hAnsi="Verdana" w:cs="Times New Roman"/>
                            <w:b/>
                            <w:bCs/>
                            <w:color w:val="000000"/>
                            <w:sz w:val="20"/>
                            <w:szCs w:val="20"/>
                          </w:rPr>
                          <w:t>All Assignments</w:t>
                        </w:r>
                        <w:r w:rsidRPr="0044278F">
                          <w:rPr>
                            <w:rFonts w:ascii="Verdana" w:eastAsia="Times New Roman" w:hAnsi="Verdana" w:cs="Times New Roman"/>
                            <w:color w:val="000000"/>
                            <w:sz w:val="20"/>
                            <w:szCs w:val="20"/>
                          </w:rPr>
                          <w:br/>
                          <w:t> </w:t>
                        </w:r>
                      </w:p>
                      <w:p w:rsidR="0044278F" w:rsidRPr="0044278F" w:rsidRDefault="0044278F" w:rsidP="0044278F">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 xml:space="preserve">Examines, identifies, interprets and evaluates suspected evidence. </w:t>
                        </w:r>
                      </w:p>
                      <w:p w:rsidR="0044278F" w:rsidRPr="0044278F" w:rsidRDefault="0044278F" w:rsidP="0044278F">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 xml:space="preserve">Enters and searches for information on the computerized individual characteristic database systems. </w:t>
                        </w:r>
                      </w:p>
                      <w:p w:rsidR="0044278F" w:rsidRPr="0044278F" w:rsidRDefault="0044278F" w:rsidP="0044278F">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 xml:space="preserve">Compares analytical findings with known standards. </w:t>
                        </w:r>
                      </w:p>
                      <w:p w:rsidR="0044278F" w:rsidRPr="0044278F" w:rsidRDefault="0044278F" w:rsidP="0044278F">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 xml:space="preserve">Comprehends and follows detailed, highly technical, oral and written instructions to prepare clear, concise, comprehensive reports and records.  Prepares and presents detailed reports. </w:t>
                        </w:r>
                      </w:p>
                      <w:p w:rsidR="0044278F" w:rsidRPr="0044278F" w:rsidRDefault="0044278F" w:rsidP="0044278F">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 xml:space="preserve">Prioritizes own casework load. </w:t>
                        </w:r>
                      </w:p>
                      <w:p w:rsidR="0044278F" w:rsidRPr="0044278F" w:rsidRDefault="0044278F" w:rsidP="0044278F">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 xml:space="preserve">Responds to crime scenes and court appearances as needed. </w:t>
                        </w:r>
                      </w:p>
                      <w:p w:rsidR="0044278F" w:rsidRPr="0044278F" w:rsidRDefault="0044278F" w:rsidP="0044278F">
                        <w:pPr>
                          <w:numPr>
                            <w:ilvl w:val="0"/>
                            <w:numId w:val="4"/>
                          </w:numPr>
                          <w:spacing w:before="100" w:beforeAutospacing="1" w:after="100" w:afterAutospacing="1"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Performs other duties as assigned.</w:t>
                        </w:r>
                      </w:p>
                    </w:tc>
                  </w:tr>
                  <w:tr w:rsidR="0044278F" w:rsidRPr="0044278F">
                    <w:trPr>
                      <w:tblCellSpacing w:w="0" w:type="dxa"/>
                    </w:trPr>
                    <w:tc>
                      <w:tcPr>
                        <w:tcW w:w="0" w:type="auto"/>
                        <w:vAlign w:val="center"/>
                        <w:hideMark/>
                      </w:tcPr>
                      <w:p w:rsidR="0044278F" w:rsidRPr="0044278F" w:rsidRDefault="0044278F" w:rsidP="0044278F">
                        <w:pPr>
                          <w:spacing w:after="0"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 </w:t>
                        </w:r>
                      </w:p>
                    </w:tc>
                  </w:tr>
                  <w:tr w:rsidR="0044278F" w:rsidRPr="0044278F">
                    <w:trPr>
                      <w:tblCellSpacing w:w="0" w:type="dxa"/>
                    </w:trPr>
                    <w:tc>
                      <w:tcPr>
                        <w:tcW w:w="0" w:type="auto"/>
                        <w:tcMar>
                          <w:top w:w="0" w:type="dxa"/>
                          <w:left w:w="0" w:type="dxa"/>
                          <w:bottom w:w="0" w:type="dxa"/>
                          <w:right w:w="150" w:type="dxa"/>
                        </w:tcMar>
                        <w:hideMark/>
                      </w:tcPr>
                      <w:p w:rsidR="0044278F" w:rsidRPr="0044278F" w:rsidRDefault="0044278F" w:rsidP="0044278F">
                        <w:pPr>
                          <w:spacing w:before="100" w:beforeAutospacing="1" w:after="100" w:afterAutospacing="1" w:line="240" w:lineRule="auto"/>
                          <w:rPr>
                            <w:rFonts w:ascii="Verdana" w:eastAsia="Times New Roman" w:hAnsi="Verdana" w:cs="Times New Roman"/>
                            <w:color w:val="000000"/>
                            <w:sz w:val="20"/>
                            <w:szCs w:val="20"/>
                          </w:rPr>
                        </w:pPr>
                        <w:r w:rsidRPr="0044278F">
                          <w:rPr>
                            <w:rFonts w:ascii="Verdana" w:eastAsia="Times New Roman" w:hAnsi="Verdana" w:cs="Times New Roman"/>
                            <w:b/>
                            <w:bCs/>
                            <w:color w:val="000000"/>
                            <w:sz w:val="20"/>
                            <w:szCs w:val="20"/>
                          </w:rPr>
                          <w:t>WORK ENVIRONMENT/PHYSICAL DEMANDS:</w:t>
                        </w:r>
                        <w:r w:rsidRPr="0044278F">
                          <w:rPr>
                            <w:rFonts w:ascii="Verdana" w:eastAsia="Times New Roman" w:hAnsi="Verdana" w:cs="Times New Roman"/>
                            <w:color w:val="000000"/>
                            <w:sz w:val="20"/>
                            <w:szCs w:val="20"/>
                          </w:rPr>
                          <w:t xml:space="preserve"> </w:t>
                        </w:r>
                      </w:p>
                    </w:tc>
                  </w:tr>
                  <w:tr w:rsidR="0044278F" w:rsidRPr="0044278F">
                    <w:trPr>
                      <w:tblCellSpacing w:w="0" w:type="dxa"/>
                    </w:trPr>
                    <w:tc>
                      <w:tcPr>
                        <w:tcW w:w="0" w:type="auto"/>
                        <w:vAlign w:val="center"/>
                        <w:hideMark/>
                      </w:tcPr>
                      <w:p w:rsidR="0044278F" w:rsidRPr="0044278F" w:rsidRDefault="0044278F" w:rsidP="0044278F">
                        <w:pPr>
                          <w:spacing w:after="0" w:line="240" w:lineRule="auto"/>
                          <w:rPr>
                            <w:rFonts w:ascii="Verdana" w:eastAsia="Times New Roman" w:hAnsi="Verdana" w:cs="Times New Roman"/>
                            <w:color w:val="000000"/>
                            <w:sz w:val="20"/>
                            <w:szCs w:val="20"/>
                          </w:rPr>
                        </w:pPr>
                        <w:r w:rsidRPr="0044278F">
                          <w:rPr>
                            <w:rFonts w:ascii="Verdana" w:eastAsia="Times New Roman" w:hAnsi="Verdana" w:cs="Times New Roman"/>
                            <w:i/>
                            <w:iCs/>
                            <w:color w:val="000000"/>
                            <w:sz w:val="20"/>
                            <w:szCs w:val="20"/>
                          </w:rPr>
                          <w:t>The physical demands and work environment characteristics described here are representative of those that must be met by an employee to successfully perform the essential functions of this position or that an employee encounters while performing the essential functions of this position. Reasonable accommodations may be made to enable individuals with disabilities to perform the essential functions.</w:t>
                        </w:r>
                      </w:p>
                      <w:p w:rsidR="0044278F" w:rsidRPr="0044278F" w:rsidRDefault="0044278F" w:rsidP="0044278F">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 xml:space="preserve">Use specialized protective equipment to perform laboratory analysis. </w:t>
                        </w:r>
                      </w:p>
                      <w:p w:rsidR="0044278F" w:rsidRPr="0044278F" w:rsidRDefault="0044278F" w:rsidP="0044278F">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 xml:space="preserve">May be exposed to fumes or dust, bodily fluids, toxic or caustic chemicals or materials that transmit infectious disease (e.g., AIDS, Hepatitis B) are corrosive, carcinogenic or explosive. </w:t>
                        </w:r>
                      </w:p>
                      <w:p w:rsidR="0044278F" w:rsidRPr="0044278F" w:rsidRDefault="0044278F" w:rsidP="0044278F">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 xml:space="preserve">Safely work with various chemicals and powders. </w:t>
                        </w:r>
                      </w:p>
                      <w:p w:rsidR="0044278F" w:rsidRPr="0044278F" w:rsidRDefault="0044278F" w:rsidP="0044278F">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 xml:space="preserve">Visually distinguishes the full range of the color spectrum to perform forensic examinations. </w:t>
                        </w:r>
                      </w:p>
                      <w:p w:rsidR="0044278F" w:rsidRPr="0044278F" w:rsidRDefault="0044278F" w:rsidP="0044278F">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 xml:space="preserve">Work is performed in a normal City office environment, laboratory, and in the field. </w:t>
                        </w:r>
                      </w:p>
                      <w:p w:rsidR="0044278F" w:rsidRPr="0044278F" w:rsidRDefault="0044278F" w:rsidP="0044278F">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 xml:space="preserve">Lift and move materials weighing up to 30 pounds. </w:t>
                        </w:r>
                      </w:p>
                      <w:p w:rsidR="0044278F" w:rsidRPr="0044278F" w:rsidRDefault="0044278F" w:rsidP="0044278F">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 xml:space="preserve">Visual and muscular dexterity to operate equipment. </w:t>
                        </w:r>
                      </w:p>
                      <w:p w:rsidR="0044278F" w:rsidRPr="0044278F" w:rsidRDefault="0044278F" w:rsidP="0044278F">
                        <w:pPr>
                          <w:numPr>
                            <w:ilvl w:val="0"/>
                            <w:numId w:val="5"/>
                          </w:numPr>
                          <w:spacing w:before="100" w:beforeAutospacing="1" w:after="100" w:afterAutospacing="1"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Travel to/from meetings and various locations.</w:t>
                        </w:r>
                      </w:p>
                      <w:p w:rsidR="0044278F" w:rsidRPr="0044278F" w:rsidRDefault="0044278F" w:rsidP="0044278F">
                        <w:pPr>
                          <w:spacing w:after="0" w:line="240" w:lineRule="auto"/>
                          <w:jc w:val="center"/>
                          <w:rPr>
                            <w:rFonts w:ascii="Verdana" w:eastAsia="Times New Roman" w:hAnsi="Verdana" w:cs="Times New Roman"/>
                            <w:color w:val="000000"/>
                            <w:sz w:val="20"/>
                            <w:szCs w:val="20"/>
                          </w:rPr>
                        </w:pPr>
                        <w:hyperlink r:id="rId5" w:history="1">
                          <w:r w:rsidRPr="0044278F">
                            <w:rPr>
                              <w:rFonts w:ascii="Verdana" w:eastAsia="Times New Roman" w:hAnsi="Verdana" w:cs="Times New Roman"/>
                              <w:b/>
                              <w:bCs/>
                              <w:color w:val="0000FF"/>
                              <w:sz w:val="20"/>
                              <w:szCs w:val="20"/>
                              <w:u w:val="single"/>
                            </w:rPr>
                            <w:t>Click here</w:t>
                          </w:r>
                        </w:hyperlink>
                        <w:r w:rsidRPr="0044278F">
                          <w:rPr>
                            <w:rFonts w:ascii="Verdana" w:eastAsia="Times New Roman" w:hAnsi="Verdana" w:cs="Times New Roman"/>
                            <w:color w:val="000000"/>
                            <w:sz w:val="20"/>
                            <w:szCs w:val="20"/>
                          </w:rPr>
                          <w:t xml:space="preserve"> to review the entire job description.</w:t>
                        </w:r>
                        <w:r w:rsidRPr="0044278F">
                          <w:rPr>
                            <w:rFonts w:ascii="Verdana" w:eastAsia="Times New Roman" w:hAnsi="Verdana" w:cs="Times New Roman"/>
                            <w:color w:val="000000"/>
                            <w:sz w:val="20"/>
                            <w:szCs w:val="20"/>
                          </w:rPr>
                          <w:br/>
                          <w:t>The City of Scottsdale reserves the right to change this process at any time.</w:t>
                        </w:r>
                      </w:p>
                      <w:p w:rsidR="0044278F" w:rsidRPr="0044278F" w:rsidRDefault="0044278F" w:rsidP="0044278F">
                        <w:pPr>
                          <w:spacing w:before="100" w:beforeAutospacing="1" w:after="100" w:afterAutospacing="1" w:line="240" w:lineRule="auto"/>
                          <w:rPr>
                            <w:rFonts w:ascii="Verdana" w:eastAsia="Times New Roman" w:hAnsi="Verdana" w:cs="Times New Roman"/>
                            <w:color w:val="000000"/>
                            <w:sz w:val="20"/>
                            <w:szCs w:val="20"/>
                          </w:rPr>
                        </w:pPr>
                        <w:r w:rsidRPr="0044278F">
                          <w:rPr>
                            <w:rFonts w:ascii="Verdana" w:eastAsia="Times New Roman" w:hAnsi="Verdana" w:cs="Times New Roman"/>
                            <w:b/>
                            <w:bCs/>
                            <w:color w:val="000000"/>
                            <w:sz w:val="20"/>
                            <w:szCs w:val="20"/>
                          </w:rPr>
                          <w:lastRenderedPageBreak/>
                          <w:t>EQUAL EMPLOYMENT OPPORTUNITY:</w:t>
                        </w:r>
                        <w:r w:rsidRPr="0044278F">
                          <w:rPr>
                            <w:rFonts w:ascii="Verdana" w:eastAsia="Times New Roman" w:hAnsi="Verdana" w:cs="Times New Roman"/>
                            <w:color w:val="000000"/>
                            <w:sz w:val="20"/>
                            <w:szCs w:val="20"/>
                          </w:rPr>
                          <w:t xml:space="preserve"> It is the policy of the city to provide employment opportunities to all persons based solely on ability, regardless of race, color, religion, sex, national origin, age, sexual orientation, gender identity or disability.</w:t>
                        </w:r>
                      </w:p>
                      <w:p w:rsidR="0044278F" w:rsidRPr="0044278F" w:rsidRDefault="0044278F" w:rsidP="0044278F">
                        <w:pPr>
                          <w:spacing w:before="100" w:beforeAutospacing="1" w:after="100" w:afterAutospacing="1"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t xml:space="preserve">When advised, reasonable accommodations will be made </w:t>
                        </w:r>
                        <w:proofErr w:type="gramStart"/>
                        <w:r w:rsidRPr="0044278F">
                          <w:rPr>
                            <w:rFonts w:ascii="Verdana" w:eastAsia="Times New Roman" w:hAnsi="Verdana" w:cs="Times New Roman"/>
                            <w:color w:val="000000"/>
                            <w:sz w:val="20"/>
                            <w:szCs w:val="20"/>
                          </w:rPr>
                          <w:t>in order for</w:t>
                        </w:r>
                        <w:proofErr w:type="gramEnd"/>
                        <w:r w:rsidRPr="0044278F">
                          <w:rPr>
                            <w:rFonts w:ascii="Verdana" w:eastAsia="Times New Roman" w:hAnsi="Verdana" w:cs="Times New Roman"/>
                            <w:color w:val="000000"/>
                            <w:sz w:val="20"/>
                            <w:szCs w:val="20"/>
                          </w:rPr>
                          <w:t xml:space="preserve"> an "otherwise qualified applicant" with a disability to participate in any phase of the recruitment process. Please contact Human Resources to request an accommodation.  Persons with a disability may request a reasonable accommodation by contacting HR Receptionist at (480) 312-2491. Requests should be made 24 hours in advance or as early as possible to allow time to arrange the accommodation. For TTY users, the Arizona Relay Service (1-800-367-8939) may contact HR Receptionist at (480) 312-2491.</w:t>
                        </w:r>
                        <w:r w:rsidRPr="0044278F">
                          <w:rPr>
                            <w:rFonts w:ascii="Verdana" w:eastAsia="Times New Roman" w:hAnsi="Verdana" w:cs="Times New Roman"/>
                            <w:color w:val="000000"/>
                            <w:sz w:val="20"/>
                            <w:szCs w:val="20"/>
                          </w:rPr>
                          <w:br/>
                        </w:r>
                        <w:r w:rsidRPr="0044278F">
                          <w:rPr>
                            <w:rFonts w:ascii="Verdana" w:eastAsia="Times New Roman" w:hAnsi="Verdana" w:cs="Times New Roman"/>
                            <w:i/>
                            <w:iCs/>
                            <w:color w:val="000000"/>
                            <w:sz w:val="20"/>
                            <w:szCs w:val="20"/>
                          </w:rPr>
                          <w:t>This position description does not constitute an employment agreement between the employer and employee and is subject to change by the employer as the needs of the employer and requirements of the position change.</w:t>
                        </w:r>
                      </w:p>
                    </w:tc>
                  </w:tr>
                </w:tbl>
                <w:p w:rsidR="0044278F" w:rsidRPr="0044278F" w:rsidRDefault="0044278F" w:rsidP="0044278F">
                  <w:pPr>
                    <w:spacing w:after="0" w:line="240" w:lineRule="auto"/>
                    <w:rPr>
                      <w:rFonts w:ascii="Verdana" w:eastAsia="Times New Roman" w:hAnsi="Verdana" w:cs="Times New Roman"/>
                      <w:color w:val="000000"/>
                      <w:sz w:val="20"/>
                      <w:szCs w:val="20"/>
                    </w:rPr>
                  </w:pPr>
                  <w:r w:rsidRPr="0044278F">
                    <w:rPr>
                      <w:rFonts w:ascii="Verdana" w:eastAsia="Times New Roman" w:hAnsi="Verdana" w:cs="Times New Roman"/>
                      <w:color w:val="000000"/>
                      <w:sz w:val="20"/>
                      <w:szCs w:val="20"/>
                    </w:rPr>
                    <w:lastRenderedPageBreak/>
                    <w:br/>
                    <w:t xml:space="preserve">  </w:t>
                  </w:r>
                </w:p>
              </w:tc>
            </w:tr>
            <w:tr w:rsidR="0044278F" w:rsidRPr="0044278F">
              <w:trPr>
                <w:tblCellSpacing w:w="15" w:type="dxa"/>
              </w:trPr>
              <w:tc>
                <w:tcPr>
                  <w:tcW w:w="0" w:type="auto"/>
                  <w:tcBorders>
                    <w:top w:val="single" w:sz="6" w:space="0" w:color="000000"/>
                    <w:bottom w:val="single" w:sz="6" w:space="0" w:color="000000"/>
                  </w:tcBorders>
                  <w:vAlign w:val="center"/>
                  <w:hideMark/>
                </w:tcPr>
                <w:tbl>
                  <w:tblPr>
                    <w:tblW w:w="9750" w:type="dxa"/>
                    <w:tblCellSpacing w:w="15" w:type="dxa"/>
                    <w:tblCellMar>
                      <w:top w:w="15" w:type="dxa"/>
                      <w:left w:w="15" w:type="dxa"/>
                      <w:bottom w:w="15" w:type="dxa"/>
                      <w:right w:w="15" w:type="dxa"/>
                    </w:tblCellMar>
                    <w:tblLook w:val="04A0" w:firstRow="1" w:lastRow="0" w:firstColumn="1" w:lastColumn="0" w:noHBand="0" w:noVBand="1"/>
                  </w:tblPr>
                  <w:tblGrid>
                    <w:gridCol w:w="4875"/>
                    <w:gridCol w:w="4875"/>
                  </w:tblGrid>
                  <w:tr w:rsidR="0044278F" w:rsidRPr="0044278F">
                    <w:trPr>
                      <w:tblCellSpacing w:w="15" w:type="dxa"/>
                    </w:trPr>
                    <w:tc>
                      <w:tcPr>
                        <w:tcW w:w="2500" w:type="pct"/>
                        <w:hideMark/>
                      </w:tcPr>
                      <w:p w:rsidR="0044278F" w:rsidRPr="0044278F" w:rsidRDefault="0044278F" w:rsidP="0044278F">
                        <w:pPr>
                          <w:spacing w:after="0" w:line="240" w:lineRule="auto"/>
                          <w:rPr>
                            <w:rFonts w:ascii="Verdana" w:eastAsia="Times New Roman" w:hAnsi="Verdana" w:cs="Times New Roman"/>
                            <w:color w:val="000000"/>
                            <w:sz w:val="16"/>
                            <w:szCs w:val="16"/>
                          </w:rPr>
                        </w:pPr>
                        <w:r w:rsidRPr="0044278F">
                          <w:rPr>
                            <w:rFonts w:ascii="Verdana" w:eastAsia="Times New Roman" w:hAnsi="Verdana" w:cs="Times New Roman"/>
                            <w:color w:val="000000"/>
                            <w:sz w:val="16"/>
                            <w:szCs w:val="16"/>
                          </w:rPr>
                          <w:lastRenderedPageBreak/>
                          <w:t xml:space="preserve">FILE APPLICATIONS ONLINE AT: </w:t>
                        </w:r>
                        <w:r w:rsidRPr="0044278F">
                          <w:rPr>
                            <w:rFonts w:ascii="Verdana" w:eastAsia="Times New Roman" w:hAnsi="Verdana" w:cs="Times New Roman"/>
                            <w:color w:val="000000"/>
                            <w:sz w:val="16"/>
                            <w:szCs w:val="16"/>
                          </w:rPr>
                          <w:br/>
                        </w:r>
                        <w:hyperlink r:id="rId6" w:history="1">
                          <w:r w:rsidRPr="0044278F">
                            <w:rPr>
                              <w:rFonts w:ascii="Verdana" w:eastAsia="Times New Roman" w:hAnsi="Verdana" w:cs="Times New Roman"/>
                              <w:color w:val="0000FF"/>
                              <w:sz w:val="16"/>
                              <w:szCs w:val="16"/>
                              <w:u w:val="single"/>
                            </w:rPr>
                            <w:t>http://www.scottsdaleaz.gov</w:t>
                          </w:r>
                        </w:hyperlink>
                        <w:r w:rsidRPr="0044278F">
                          <w:rPr>
                            <w:rFonts w:ascii="Verdana" w:eastAsia="Times New Roman" w:hAnsi="Verdana" w:cs="Times New Roman"/>
                            <w:color w:val="000000"/>
                            <w:sz w:val="16"/>
                            <w:szCs w:val="16"/>
                          </w:rPr>
                          <w:t xml:space="preserve"> </w:t>
                        </w:r>
                        <w:r w:rsidRPr="0044278F">
                          <w:rPr>
                            <w:rFonts w:ascii="Verdana" w:eastAsia="Times New Roman" w:hAnsi="Verdana" w:cs="Times New Roman"/>
                            <w:color w:val="000000"/>
                            <w:sz w:val="16"/>
                            <w:szCs w:val="16"/>
                          </w:rPr>
                          <w:br/>
                        </w:r>
                        <w:r w:rsidRPr="0044278F">
                          <w:rPr>
                            <w:rFonts w:ascii="Verdana" w:eastAsia="Times New Roman" w:hAnsi="Verdana" w:cs="Times New Roman"/>
                            <w:color w:val="000000"/>
                            <w:sz w:val="16"/>
                            <w:szCs w:val="16"/>
                          </w:rPr>
                          <w:br/>
                          <w:t xml:space="preserve">OUR OFFICE IS LOCATED AT: </w:t>
                        </w:r>
                        <w:r w:rsidRPr="0044278F">
                          <w:rPr>
                            <w:rFonts w:ascii="Verdana" w:eastAsia="Times New Roman" w:hAnsi="Verdana" w:cs="Times New Roman"/>
                            <w:color w:val="000000"/>
                            <w:sz w:val="16"/>
                            <w:szCs w:val="16"/>
                          </w:rPr>
                          <w:br/>
                          <w:t xml:space="preserve">9191 E. San Salvador Dr. </w:t>
                        </w:r>
                        <w:r w:rsidRPr="0044278F">
                          <w:rPr>
                            <w:rFonts w:ascii="Verdana" w:eastAsia="Times New Roman" w:hAnsi="Verdana" w:cs="Times New Roman"/>
                            <w:color w:val="000000"/>
                            <w:sz w:val="16"/>
                            <w:szCs w:val="16"/>
                          </w:rPr>
                          <w:br/>
                          <w:t xml:space="preserve">Scottsdale, AZ 85258 </w:t>
                        </w:r>
                        <w:r w:rsidRPr="0044278F">
                          <w:rPr>
                            <w:rFonts w:ascii="Verdana" w:eastAsia="Times New Roman" w:hAnsi="Verdana" w:cs="Times New Roman"/>
                            <w:color w:val="000000"/>
                            <w:sz w:val="16"/>
                            <w:szCs w:val="16"/>
                          </w:rPr>
                          <w:br/>
                          <w:t xml:space="preserve">(480) 312-2491 </w:t>
                        </w:r>
                        <w:r w:rsidRPr="0044278F">
                          <w:rPr>
                            <w:rFonts w:ascii="Verdana" w:eastAsia="Times New Roman" w:hAnsi="Verdana" w:cs="Times New Roman"/>
                            <w:color w:val="000000"/>
                            <w:sz w:val="16"/>
                            <w:szCs w:val="16"/>
                          </w:rPr>
                          <w:br/>
                        </w:r>
                        <w:hyperlink r:id="rId7" w:history="1">
                          <w:r w:rsidRPr="0044278F">
                            <w:rPr>
                              <w:rFonts w:ascii="Verdana" w:eastAsia="Times New Roman" w:hAnsi="Verdana" w:cs="Times New Roman"/>
                              <w:color w:val="0000FF"/>
                              <w:sz w:val="16"/>
                              <w:szCs w:val="16"/>
                              <w:u w:val="single"/>
                            </w:rPr>
                            <w:t>rcastanon@scottsdaleaz.gov</w:t>
                          </w:r>
                        </w:hyperlink>
                        <w:r w:rsidRPr="0044278F">
                          <w:rPr>
                            <w:rFonts w:ascii="Verdana" w:eastAsia="Times New Roman" w:hAnsi="Verdana" w:cs="Times New Roman"/>
                            <w:color w:val="000000"/>
                            <w:sz w:val="16"/>
                            <w:szCs w:val="16"/>
                          </w:rPr>
                          <w:t xml:space="preserve"> </w:t>
                        </w:r>
                      </w:p>
                    </w:tc>
                    <w:tc>
                      <w:tcPr>
                        <w:tcW w:w="2500" w:type="pct"/>
                        <w:hideMark/>
                      </w:tcPr>
                      <w:p w:rsidR="0044278F" w:rsidRPr="0044278F" w:rsidRDefault="0044278F" w:rsidP="0044278F">
                        <w:pPr>
                          <w:spacing w:after="0" w:line="240" w:lineRule="auto"/>
                          <w:jc w:val="right"/>
                          <w:rPr>
                            <w:rFonts w:ascii="Verdana" w:eastAsia="Times New Roman" w:hAnsi="Verdana" w:cs="Times New Roman"/>
                            <w:color w:val="000000"/>
                            <w:sz w:val="16"/>
                            <w:szCs w:val="16"/>
                          </w:rPr>
                        </w:pPr>
                        <w:r w:rsidRPr="0044278F">
                          <w:rPr>
                            <w:rFonts w:ascii="Verdana" w:eastAsia="Times New Roman" w:hAnsi="Verdana" w:cs="Times New Roman"/>
                            <w:color w:val="000000"/>
                            <w:sz w:val="16"/>
                            <w:szCs w:val="16"/>
                          </w:rPr>
                          <w:t xml:space="preserve">Position #FY1819-00558 </w:t>
                        </w:r>
                        <w:r w:rsidRPr="0044278F">
                          <w:rPr>
                            <w:rFonts w:ascii="Verdana" w:eastAsia="Times New Roman" w:hAnsi="Verdana" w:cs="Times New Roman"/>
                            <w:color w:val="000000"/>
                            <w:sz w:val="16"/>
                            <w:szCs w:val="16"/>
                          </w:rPr>
                          <w:br/>
                          <w:t xml:space="preserve">POLICE FORENSIC SCIENTIST III-DNA </w:t>
                        </w:r>
                        <w:r w:rsidRPr="0044278F">
                          <w:rPr>
                            <w:rFonts w:ascii="Verdana" w:eastAsia="Times New Roman" w:hAnsi="Verdana" w:cs="Times New Roman"/>
                            <w:color w:val="000000"/>
                            <w:sz w:val="16"/>
                            <w:szCs w:val="16"/>
                          </w:rPr>
                          <w:br/>
                          <w:t>AS</w:t>
                        </w:r>
                      </w:p>
                    </w:tc>
                  </w:tr>
                </w:tbl>
                <w:p w:rsidR="0044278F" w:rsidRPr="0044278F" w:rsidRDefault="0044278F" w:rsidP="0044278F">
                  <w:pPr>
                    <w:spacing w:after="0" w:line="240" w:lineRule="auto"/>
                    <w:rPr>
                      <w:rFonts w:ascii="Verdana" w:eastAsia="Times New Roman" w:hAnsi="Verdana" w:cs="Times New Roman"/>
                      <w:color w:val="000000"/>
                      <w:sz w:val="20"/>
                      <w:szCs w:val="20"/>
                    </w:rPr>
                  </w:pPr>
                </w:p>
              </w:tc>
            </w:tr>
          </w:tbl>
          <w:p w:rsidR="0044278F" w:rsidRPr="0044278F" w:rsidRDefault="0044278F" w:rsidP="0044278F">
            <w:pPr>
              <w:spacing w:after="0" w:line="240" w:lineRule="auto"/>
              <w:rPr>
                <w:rFonts w:ascii="Verdana" w:eastAsia="Times New Roman" w:hAnsi="Verdana" w:cs="Times New Roman"/>
                <w:color w:val="000000"/>
                <w:sz w:val="20"/>
                <w:szCs w:val="20"/>
              </w:rPr>
            </w:pPr>
          </w:p>
        </w:tc>
      </w:tr>
    </w:tbl>
    <w:p w:rsidR="00A97366" w:rsidRDefault="00A97366">
      <w:bookmarkStart w:id="0" w:name="_GoBack"/>
      <w:bookmarkEnd w:id="0"/>
    </w:p>
    <w:sectPr w:rsidR="00A97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87045"/>
    <w:multiLevelType w:val="multilevel"/>
    <w:tmpl w:val="95D0E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CB4FC3"/>
    <w:multiLevelType w:val="multilevel"/>
    <w:tmpl w:val="4DC02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6639E9"/>
    <w:multiLevelType w:val="multilevel"/>
    <w:tmpl w:val="BB30C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666397"/>
    <w:multiLevelType w:val="multilevel"/>
    <w:tmpl w:val="A2868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303760"/>
    <w:multiLevelType w:val="multilevel"/>
    <w:tmpl w:val="584A7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78F"/>
    <w:rsid w:val="0044278F"/>
    <w:rsid w:val="00A97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E50C8B-2B88-4FB7-9FE5-95AA59F6A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4278F"/>
    <w:rPr>
      <w:color w:val="0000FF"/>
      <w:u w:val="single"/>
    </w:rPr>
  </w:style>
  <w:style w:type="paragraph" w:styleId="NormalWeb">
    <w:name w:val="Normal (Web)"/>
    <w:basedOn w:val="Normal"/>
    <w:uiPriority w:val="99"/>
    <w:semiHidden/>
    <w:unhideWhenUsed/>
    <w:rsid w:val="0044278F"/>
    <w:pPr>
      <w:spacing w:before="100" w:beforeAutospacing="1" w:after="100" w:afterAutospacing="1" w:line="240" w:lineRule="auto"/>
    </w:pPr>
    <w:rPr>
      <w:rFonts w:ascii="Verdana" w:eastAsia="Times New Roman" w:hAnsi="Verdana" w:cs="Times New Roman"/>
      <w:color w:val="000000"/>
      <w:sz w:val="20"/>
      <w:szCs w:val="20"/>
    </w:rPr>
  </w:style>
  <w:style w:type="character" w:customStyle="1" w:styleId="style11">
    <w:name w:val="style11"/>
    <w:basedOn w:val="DefaultParagraphFont"/>
    <w:rsid w:val="0044278F"/>
    <w:rPr>
      <w:b/>
      <w:bCs/>
      <w:sz w:val="36"/>
      <w:szCs w:val="36"/>
    </w:rPr>
  </w:style>
  <w:style w:type="character" w:styleId="Strong">
    <w:name w:val="Strong"/>
    <w:basedOn w:val="DefaultParagraphFont"/>
    <w:uiPriority w:val="22"/>
    <w:qFormat/>
    <w:rsid w:val="0044278F"/>
    <w:rPr>
      <w:b/>
      <w:bCs/>
    </w:rPr>
  </w:style>
  <w:style w:type="character" w:styleId="Emphasis">
    <w:name w:val="Emphasis"/>
    <w:basedOn w:val="DefaultParagraphFont"/>
    <w:uiPriority w:val="20"/>
    <w:qFormat/>
    <w:rsid w:val="004427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449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castanon@scottsdaleaz.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cottsdaleaz.gov/" TargetMode="External"/><Relationship Id="rId5" Type="http://schemas.openxmlformats.org/officeDocument/2006/relationships/hyperlink" Target="https://agency.governmentjobs.com/scottsdaleaz/default.cfm?action=specbulletin&amp;ClassSpecID=888311&amp;headerfooter=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4950</Characters>
  <Application>Microsoft Office Word</Application>
  <DocSecurity>0</DocSecurity>
  <Lines>41</Lines>
  <Paragraphs>11</Paragraphs>
  <ScaleCrop>false</ScaleCrop>
  <Company/>
  <LinksUpToDate>false</LinksUpToDate>
  <CharactersWithSpaces>5807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Smaltz, Eliza - B1296</dc:creator>
  <cp:keywords/>
  <dc:description/>
  <cp:lastModifiedBy>Smaltz, Eliza - B1296</cp:lastModifiedBy>
  <cp:revision>1</cp:revision>
  <dcterms:created xsi:type="dcterms:W3CDTF">2019-05-02T21:49:00Z</dcterms:created>
  <dcterms:modified xsi:type="dcterms:W3CDTF">2019-05-02T21:49:00Z</dcterms:modified>
</cp:coreProperties>
</file>