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28A1" w14:textId="06795FE0" w:rsidR="00312642" w:rsidRPr="00312642" w:rsidRDefault="005733D0" w:rsidP="00312642">
      <w:pPr>
        <w:pStyle w:val="NormalWeb"/>
        <w:rPr>
          <w:color w:val="000000"/>
        </w:rPr>
      </w:pPr>
      <w:r>
        <w:rPr>
          <w:rStyle w:val="Strong"/>
          <w:color w:val="000000"/>
        </w:rPr>
        <w:t>ASSISTANT/ASSOCIATE PROFESSOR</w:t>
      </w:r>
      <w:bookmarkStart w:id="0" w:name="_GoBack"/>
      <w:bookmarkEnd w:id="0"/>
      <w:r w:rsidR="00F779D0">
        <w:rPr>
          <w:rStyle w:val="Strong"/>
          <w:color w:val="000000"/>
        </w:rPr>
        <w:t>-FORENSIC SCIENCE</w:t>
      </w:r>
    </w:p>
    <w:p w14:paraId="31F461BC" w14:textId="76D19304" w:rsidR="00312642" w:rsidRPr="00312642" w:rsidRDefault="00312642" w:rsidP="00312642">
      <w:pPr>
        <w:pStyle w:val="NormalWeb"/>
        <w:rPr>
          <w:color w:val="000000"/>
        </w:rPr>
      </w:pPr>
      <w:r w:rsidRPr="00312642">
        <w:rPr>
          <w:color w:val="000000"/>
        </w:rPr>
        <w:t>T</w:t>
      </w:r>
      <w:r w:rsidR="001A4946">
        <w:rPr>
          <w:color w:val="000000"/>
        </w:rPr>
        <w:t xml:space="preserve">he School of Health Science </w:t>
      </w:r>
      <w:r w:rsidRPr="00312642">
        <w:rPr>
          <w:color w:val="000000"/>
        </w:rPr>
        <w:t>seeks an Assistant</w:t>
      </w:r>
      <w:r w:rsidR="00F779D0">
        <w:rPr>
          <w:color w:val="000000"/>
        </w:rPr>
        <w:t>/Associate</w:t>
      </w:r>
      <w:r w:rsidRPr="00312642">
        <w:rPr>
          <w:color w:val="000000"/>
        </w:rPr>
        <w:t xml:space="preserve"> Professor of </w:t>
      </w:r>
      <w:r w:rsidR="00F779D0">
        <w:rPr>
          <w:color w:val="000000"/>
        </w:rPr>
        <w:t>Forensic Science</w:t>
      </w:r>
      <w:r w:rsidRPr="00312642">
        <w:rPr>
          <w:color w:val="000000"/>
        </w:rPr>
        <w:t xml:space="preserve"> for a Fall 201</w:t>
      </w:r>
      <w:r w:rsidR="00F779D0">
        <w:rPr>
          <w:color w:val="000000"/>
        </w:rPr>
        <w:t>9</w:t>
      </w:r>
      <w:r w:rsidRPr="00312642">
        <w:rPr>
          <w:color w:val="000000"/>
        </w:rPr>
        <w:t xml:space="preserve"> appointment. More senior rank will be considered based on experience and other credentials.</w:t>
      </w:r>
    </w:p>
    <w:p w14:paraId="07563A73" w14:textId="77777777" w:rsidR="00312642" w:rsidRPr="00312642" w:rsidRDefault="00312642" w:rsidP="00312642">
      <w:pPr>
        <w:pStyle w:val="NormalWeb"/>
        <w:shd w:val="clear" w:color="auto" w:fill="FFFFFF"/>
        <w:rPr>
          <w:rStyle w:val="Strong"/>
          <w:color w:val="000000"/>
        </w:rPr>
      </w:pPr>
    </w:p>
    <w:p w14:paraId="120CF664" w14:textId="77777777" w:rsidR="00312642" w:rsidRDefault="00312642" w:rsidP="00312642">
      <w:pPr>
        <w:pStyle w:val="NormalWeb"/>
        <w:shd w:val="clear" w:color="auto" w:fill="FFFFFF"/>
        <w:rPr>
          <w:rStyle w:val="Strong"/>
          <w:color w:val="000000"/>
        </w:rPr>
      </w:pPr>
      <w:r>
        <w:rPr>
          <w:rStyle w:val="Strong"/>
          <w:color w:val="000000"/>
        </w:rPr>
        <w:t>Responsibilities</w:t>
      </w:r>
    </w:p>
    <w:p w14:paraId="16551F0A" w14:textId="77777777" w:rsidR="00312642" w:rsidRDefault="00312642" w:rsidP="00312642">
      <w:pPr>
        <w:pStyle w:val="NormalWeb"/>
        <w:shd w:val="clear" w:color="auto" w:fill="FFFFFF"/>
        <w:rPr>
          <w:color w:val="000000"/>
        </w:rPr>
      </w:pPr>
    </w:p>
    <w:p w14:paraId="5A948BC3" w14:textId="662A5E4D" w:rsidR="001A4946" w:rsidRDefault="00F779D0" w:rsidP="003446C6">
      <w:pPr>
        <w:pStyle w:val="NormalWeb"/>
        <w:rPr>
          <w:color w:val="000000"/>
        </w:rPr>
      </w:pPr>
      <w:r>
        <w:rPr>
          <w:color w:val="000000"/>
        </w:rPr>
        <w:t>Responsibilities include</w:t>
      </w:r>
      <w:r w:rsidR="00312642" w:rsidRPr="00312642">
        <w:rPr>
          <w:color w:val="000000"/>
        </w:rPr>
        <w:t xml:space="preserve"> </w:t>
      </w:r>
      <w:r w:rsidR="003446C6" w:rsidRPr="003446C6">
        <w:rPr>
          <w:rFonts w:eastAsia="Times New Roman"/>
        </w:rPr>
        <w:t>specific program-related functions (e.g., accreditation, placement testing, external reporting) and collaborat</w:t>
      </w:r>
      <w:r w:rsidR="003446C6">
        <w:rPr>
          <w:rFonts w:eastAsia="Times New Roman"/>
        </w:rPr>
        <w:t>ing</w:t>
      </w:r>
      <w:r w:rsidR="003446C6" w:rsidRPr="003446C6">
        <w:rPr>
          <w:rFonts w:eastAsia="Times New Roman"/>
        </w:rPr>
        <w:t xml:space="preserve"> with the Associate Dean to create, maintain, and engage advisory boards</w:t>
      </w:r>
      <w:r w:rsidR="003446C6">
        <w:rPr>
          <w:rFonts w:eastAsia="Times New Roman"/>
        </w:rPr>
        <w:t xml:space="preserve"> as well as </w:t>
      </w:r>
      <w:r w:rsidR="003446C6">
        <w:rPr>
          <w:color w:val="000000"/>
        </w:rPr>
        <w:t xml:space="preserve">teaching </w:t>
      </w:r>
      <w:r w:rsidR="00312642" w:rsidRPr="00312642">
        <w:rPr>
          <w:color w:val="000000"/>
        </w:rPr>
        <w:t xml:space="preserve">courses in </w:t>
      </w:r>
      <w:r>
        <w:rPr>
          <w:color w:val="000000"/>
        </w:rPr>
        <w:t xml:space="preserve">forensic science and </w:t>
      </w:r>
      <w:r w:rsidR="003446C6">
        <w:rPr>
          <w:color w:val="000000"/>
        </w:rPr>
        <w:t xml:space="preserve">organic </w:t>
      </w:r>
      <w:r>
        <w:rPr>
          <w:color w:val="000000"/>
        </w:rPr>
        <w:t>chemistry</w:t>
      </w:r>
      <w:r w:rsidR="001A4946">
        <w:rPr>
          <w:color w:val="000000"/>
        </w:rPr>
        <w:t xml:space="preserve">. </w:t>
      </w:r>
      <w:r w:rsidR="00C43300">
        <w:rPr>
          <w:color w:val="000000"/>
        </w:rPr>
        <w:t xml:space="preserve">The Program Directorship is an annual assignment carrying a 3credit teaching load reduction each term. </w:t>
      </w:r>
    </w:p>
    <w:p w14:paraId="37F97F43" w14:textId="77777777" w:rsidR="00312642" w:rsidRPr="00312642" w:rsidRDefault="00312642" w:rsidP="00312642">
      <w:pPr>
        <w:pStyle w:val="NormalWeb"/>
        <w:shd w:val="clear" w:color="auto" w:fill="FFFFFF"/>
        <w:rPr>
          <w:color w:val="000000"/>
        </w:rPr>
      </w:pPr>
    </w:p>
    <w:p w14:paraId="7993F4BE" w14:textId="61A3637A" w:rsidR="00312642" w:rsidRPr="00312642" w:rsidRDefault="00312642" w:rsidP="00312642">
      <w:pPr>
        <w:pStyle w:val="NormalWeb"/>
        <w:shd w:val="clear" w:color="auto" w:fill="FFFFFF"/>
        <w:rPr>
          <w:color w:val="000000"/>
        </w:rPr>
      </w:pPr>
      <w:r w:rsidRPr="00312642">
        <w:t xml:space="preserve">Successful candidates will demonstrate an avid interest in utilizing a project-focused approach to teaching. Our growing undergraduate and graduate programs are looking to enhance and diversify offerings. The successful candidate will have the ability to work both within and beyond </w:t>
      </w:r>
      <w:r w:rsidR="001A4946">
        <w:t>program specific needs to</w:t>
      </w:r>
      <w:r w:rsidRPr="00312642">
        <w:t xml:space="preserve"> </w:t>
      </w:r>
      <w:r w:rsidRPr="00312642">
        <w:rPr>
          <w:color w:val="000000"/>
        </w:rPr>
        <w:t xml:space="preserve">shape the on-going development of the </w:t>
      </w:r>
      <w:r w:rsidR="003446C6">
        <w:rPr>
          <w:color w:val="000000"/>
        </w:rPr>
        <w:t xml:space="preserve">forensic </w:t>
      </w:r>
      <w:r w:rsidRPr="00312642">
        <w:rPr>
          <w:color w:val="000000"/>
        </w:rPr>
        <w:t>science curriculum.</w:t>
      </w:r>
    </w:p>
    <w:p w14:paraId="5ED73A18" w14:textId="77777777" w:rsidR="00FF43E6" w:rsidRDefault="00FF43E6" w:rsidP="003126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E0364E3" w14:textId="3625AFD4" w:rsidR="00312642" w:rsidRPr="00312642" w:rsidRDefault="00312642" w:rsidP="00312642">
      <w:pPr>
        <w:rPr>
          <w:rFonts w:ascii="Times New Roman" w:hAnsi="Times New Roman" w:cs="Times New Roman"/>
          <w:sz w:val="24"/>
          <w:szCs w:val="24"/>
        </w:rPr>
      </w:pPr>
      <w:r w:rsidRPr="00312642">
        <w:rPr>
          <w:rFonts w:ascii="Times New Roman" w:hAnsi="Times New Roman" w:cs="Times New Roman"/>
          <w:color w:val="000000"/>
          <w:sz w:val="24"/>
          <w:szCs w:val="24"/>
        </w:rPr>
        <w:t>Faculty in all disciplines at Lasell may have the opportunity to teach in our Honors Program as well as the Core Curriculum, which could include teaching First Year Seminar, a Knowledge Perspective course in one of four areas, a sophomore multidisciplinary course, or a section of the junior Ethics Experience. See </w:t>
      </w:r>
      <w:hyperlink r:id="rId4" w:tgtFrame="_blank" w:tooltip="http://www.lasell.edu/academics/academic-catalog/undergraduate-catalog/core-curriculum.html Cmd+Click or tap to follow the link" w:history="1">
        <w:r w:rsidRPr="00312642">
          <w:rPr>
            <w:rStyle w:val="Hyperlink"/>
            <w:rFonts w:ascii="Times New Roman" w:hAnsi="Times New Roman" w:cs="Times New Roman"/>
            <w:sz w:val="24"/>
            <w:szCs w:val="24"/>
          </w:rPr>
          <w:t>http://www.lasell.edu/academics/academic-catalog/undergraduate-catalog/core-curriculum.html</w:t>
        </w:r>
      </w:hyperlink>
      <w:r w:rsidRPr="00312642">
        <w:rPr>
          <w:rFonts w:ascii="Times New Roman" w:hAnsi="Times New Roman" w:cs="Times New Roman"/>
          <w:color w:val="000000"/>
          <w:sz w:val="24"/>
          <w:szCs w:val="24"/>
        </w:rPr>
        <w:t xml:space="preserve">. Interest in intergenerational issues is also welcome, as this is a focus throughout the College. </w:t>
      </w:r>
      <w:r w:rsidRPr="00312642">
        <w:rPr>
          <w:rFonts w:ascii="Times New Roman" w:hAnsi="Times New Roman" w:cs="Times New Roman"/>
          <w:sz w:val="24"/>
          <w:szCs w:val="24"/>
        </w:rPr>
        <w:t xml:space="preserve">The successful candidate will demonstrate excellence and enthusiasm in teaching and student advocacy; commitment to productivity and professional development; and active participation in department and college service that includes but is not limited to faculty standing committee work and academic advising.  </w:t>
      </w:r>
    </w:p>
    <w:p w14:paraId="43423D9E" w14:textId="77777777" w:rsidR="00312642" w:rsidRPr="00312642" w:rsidRDefault="00312642" w:rsidP="00312642">
      <w:pPr>
        <w:pStyle w:val="NormalWeb"/>
        <w:shd w:val="clear" w:color="auto" w:fill="FFFFFF"/>
        <w:rPr>
          <w:rStyle w:val="Strong"/>
          <w:color w:val="000000"/>
        </w:rPr>
      </w:pPr>
    </w:p>
    <w:p w14:paraId="5F42B87A" w14:textId="77777777" w:rsidR="00312642" w:rsidRDefault="00312642" w:rsidP="00312642">
      <w:pPr>
        <w:pStyle w:val="NormalWeb"/>
        <w:shd w:val="clear" w:color="auto" w:fill="FFFFFF"/>
        <w:rPr>
          <w:rStyle w:val="Strong"/>
          <w:color w:val="000000"/>
        </w:rPr>
      </w:pPr>
      <w:r>
        <w:rPr>
          <w:rStyle w:val="Strong"/>
          <w:color w:val="000000"/>
        </w:rPr>
        <w:t>Qualifications</w:t>
      </w:r>
    </w:p>
    <w:p w14:paraId="1DAC179C" w14:textId="77777777" w:rsidR="00312642" w:rsidRDefault="00312642" w:rsidP="00312642">
      <w:pPr>
        <w:pStyle w:val="NormalWeb"/>
        <w:shd w:val="clear" w:color="auto" w:fill="FFFFFF"/>
        <w:rPr>
          <w:color w:val="000000"/>
        </w:rPr>
      </w:pPr>
    </w:p>
    <w:p w14:paraId="08DDAAB7" w14:textId="4AB71CC5" w:rsidR="00F779D0" w:rsidRPr="00F779D0" w:rsidRDefault="00312642" w:rsidP="00F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9D0">
        <w:rPr>
          <w:rFonts w:ascii="Times New Roman" w:hAnsi="Times New Roman" w:cs="Times New Roman"/>
          <w:color w:val="000000"/>
          <w:sz w:val="24"/>
          <w:szCs w:val="24"/>
        </w:rPr>
        <w:t xml:space="preserve">PhD in </w:t>
      </w:r>
      <w:r w:rsidR="00F779D0" w:rsidRPr="00F779D0">
        <w:rPr>
          <w:rFonts w:ascii="Times New Roman" w:hAnsi="Times New Roman" w:cs="Times New Roman"/>
          <w:color w:val="000000"/>
          <w:sz w:val="24"/>
          <w:szCs w:val="24"/>
        </w:rPr>
        <w:t xml:space="preserve">forensic science or chemistry. </w:t>
      </w:r>
      <w:r w:rsidRPr="00F7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9D0" w:rsidRPr="00F779D0">
        <w:rPr>
          <w:rFonts w:ascii="Times New Roman" w:hAnsi="Times New Roman" w:cs="Times New Roman"/>
          <w:sz w:val="24"/>
          <w:szCs w:val="24"/>
        </w:rPr>
        <w:t xml:space="preserve">The selected candidate must also have a Master’s Degree or higher in Forensic Science or chemistry. </w:t>
      </w:r>
      <w:r w:rsidRPr="00F779D0">
        <w:rPr>
          <w:rFonts w:ascii="Times New Roman" w:hAnsi="Times New Roman" w:cs="Times New Roman"/>
          <w:color w:val="000000"/>
          <w:sz w:val="24"/>
          <w:szCs w:val="24"/>
        </w:rPr>
        <w:t xml:space="preserve">Prior college teaching experience preferred. </w:t>
      </w:r>
      <w:r w:rsidR="00F779D0" w:rsidRPr="00F779D0">
        <w:rPr>
          <w:rFonts w:ascii="Times New Roman" w:eastAsia="Times New Roman" w:hAnsi="Times New Roman" w:cs="Times New Roman"/>
          <w:sz w:val="24"/>
          <w:szCs w:val="24"/>
        </w:rPr>
        <w:t>Professional experience in forensic science analysis with a reputable crime laboratory and experience with a program accredited by the AAFS Forensic Science Education Programs Accreditation Committee (FEPAC) is strongly preferred</w:t>
      </w:r>
    </w:p>
    <w:p w14:paraId="6E1275BD" w14:textId="5EEF0CBF" w:rsidR="00312642" w:rsidRPr="00312642" w:rsidRDefault="00312642" w:rsidP="00312642">
      <w:pPr>
        <w:pStyle w:val="NormalWeb"/>
        <w:shd w:val="clear" w:color="auto" w:fill="FFFFFF"/>
        <w:rPr>
          <w:color w:val="000000"/>
        </w:rPr>
      </w:pPr>
    </w:p>
    <w:p w14:paraId="553BCB18" w14:textId="77777777" w:rsidR="00312642" w:rsidRPr="00312642" w:rsidRDefault="00312642" w:rsidP="0031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642">
        <w:rPr>
          <w:rFonts w:ascii="Times New Roman" w:eastAsia="Times New Roman" w:hAnsi="Times New Roman" w:cs="Times New Roman"/>
          <w:sz w:val="24"/>
          <w:szCs w:val="24"/>
        </w:rPr>
        <w:t>Lasell College offers a competitive salary and benefits package for eligible employees.  This includes but is not limited to outstanding time off benefits, health, dental and vision insurance, a 403B with a matching contribution after one year of service, tuition benefits and more.  </w:t>
      </w:r>
    </w:p>
    <w:p w14:paraId="71EB463C" w14:textId="77777777" w:rsidR="00312642" w:rsidRPr="00312642" w:rsidRDefault="00312642" w:rsidP="0031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642">
        <w:rPr>
          <w:rFonts w:ascii="Times New Roman" w:eastAsia="Times New Roman" w:hAnsi="Times New Roman" w:cs="Times New Roman"/>
          <w:sz w:val="24"/>
          <w:szCs w:val="24"/>
        </w:rPr>
        <w:t>Interested candidates should upload a cover letter, philosophy of teaching, curriculum vitae and the information of three (3) references using the forms below.  </w:t>
      </w:r>
    </w:p>
    <w:p w14:paraId="69F268ED" w14:textId="77777777" w:rsidR="00312642" w:rsidRPr="00312642" w:rsidRDefault="00312642" w:rsidP="0031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642">
        <w:rPr>
          <w:rFonts w:ascii="Times New Roman" w:eastAsia="Times New Roman" w:hAnsi="Times New Roman" w:cs="Times New Roman"/>
          <w:sz w:val="24"/>
          <w:szCs w:val="24"/>
        </w:rPr>
        <w:lastRenderedPageBreak/>
        <w:t>Review of resumes will begin immediately, and applications will be accepted until the position is filled.  </w:t>
      </w:r>
    </w:p>
    <w:p w14:paraId="13B03321" w14:textId="77777777" w:rsidR="00312642" w:rsidRPr="00312642" w:rsidRDefault="00312642" w:rsidP="0031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642">
        <w:rPr>
          <w:rFonts w:ascii="Times New Roman" w:eastAsia="Times New Roman" w:hAnsi="Times New Roman" w:cs="Times New Roman"/>
          <w:i/>
          <w:iCs/>
          <w:sz w:val="24"/>
          <w:szCs w:val="24"/>
        </w:rPr>
        <w:t>Lasell College is committed to increasing the diversity of its community and curriculum. Candidates who believe they will contribute to that commi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tment are encouraged to apply.</w:t>
      </w:r>
    </w:p>
    <w:sectPr w:rsidR="00312642" w:rsidRPr="0031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42"/>
    <w:rsid w:val="001A4946"/>
    <w:rsid w:val="002D15E5"/>
    <w:rsid w:val="00312642"/>
    <w:rsid w:val="003446C6"/>
    <w:rsid w:val="005376C9"/>
    <w:rsid w:val="005733D0"/>
    <w:rsid w:val="00681AB1"/>
    <w:rsid w:val="008C6D1A"/>
    <w:rsid w:val="00C43300"/>
    <w:rsid w:val="00DE27C4"/>
    <w:rsid w:val="00F779D0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3CA2"/>
  <w15:chartTrackingRefBased/>
  <w15:docId w15:val="{D5F6C27B-AC5B-482D-A7A4-C73B9565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642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64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264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12642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Emphasis">
    <w:name w:val="Emphasis"/>
    <w:basedOn w:val="DefaultParagraphFont"/>
    <w:uiPriority w:val="20"/>
    <w:qFormat/>
    <w:rsid w:val="003126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4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9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9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9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ell.edu/academics/academic-catalog/undergraduate-catalog/core-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College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Ostrow, James</dc:creator>
  <cp:keywords/>
  <dc:description/>
  <cp:lastModifiedBy>Greenfield, Carol S</cp:lastModifiedBy>
  <cp:revision>2</cp:revision>
  <dcterms:created xsi:type="dcterms:W3CDTF">2018-12-04T19:49:00Z</dcterms:created>
  <dcterms:modified xsi:type="dcterms:W3CDTF">2018-12-04T19:49:00Z</dcterms:modified>
</cp:coreProperties>
</file>