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4F28" w14:textId="50E5C121" w:rsidR="008B0F18" w:rsidRDefault="00411619" w:rsidP="00411619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</w:pPr>
      <w:r w:rsidRPr="00411619"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  <w:t>Associate/ Full Professor in Forensic Toxicology</w:t>
      </w:r>
    </w:p>
    <w:p w14:paraId="0C85719D" w14:textId="77777777" w:rsidR="00411619" w:rsidRDefault="00411619" w:rsidP="00411619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14:paraId="64AC982E" w14:textId="77777777" w:rsidR="007505AA" w:rsidRPr="008B0F18" w:rsidRDefault="007505AA" w:rsidP="00235BA9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Overview</w:t>
      </w:r>
    </w:p>
    <w:p w14:paraId="4C571738" w14:textId="77777777" w:rsidR="007505AA" w:rsidRDefault="007505AA" w:rsidP="00105DC2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44229882" w14:textId="34877E02" w:rsidR="00BA495E" w:rsidRDefault="007505AA" w:rsidP="009F3F76">
      <w:pPr>
        <w:shd w:val="clear" w:color="auto" w:fill="FFFFFF"/>
        <w:ind w:firstLine="993"/>
        <w:jc w:val="lowKashida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Naif Arab University for Security Sciences (NAUSS) was established in 1978 as part of an Arab resolution to form the first Arab university specialized in </w:t>
      </w:r>
      <w:r w:rsidR="00E4786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post-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graduate studies, </w:t>
      </w:r>
      <w:r w:rsidR="008439E1"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research,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and training in security sciences. Since then, the </w:t>
      </w:r>
      <w:r w:rsidR="00164F9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niversity has played a key role as the </w:t>
      </w:r>
      <w:r w:rsidR="008439E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cientific body of the Arab Interior Minist</w:t>
      </w:r>
      <w:r w:rsidR="008439E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ers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Council (AIMC). As a regional organization, the </w:t>
      </w:r>
      <w:r w:rsidR="00164F9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niversity holds observer member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status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in many regional and international organizations’ councils, such as UNODC and INTERPOL.</w:t>
      </w:r>
    </w:p>
    <w:p w14:paraId="7E4192E8" w14:textId="3F737902" w:rsidR="007505AA" w:rsidRDefault="007505AA" w:rsidP="009F3F76">
      <w:pPr>
        <w:shd w:val="clear" w:color="auto" w:fill="FFFFFF"/>
        <w:ind w:firstLine="993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The vision of </w:t>
      </w:r>
      <w:r w:rsidR="00BA495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NAUSS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is to be the premier institution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in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educat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ing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the next generation of Arab experts and leaders in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ecurity sciences. To achieve this vision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the </w:t>
      </w:r>
      <w:r w:rsidR="00164F9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niversity has recently announced its new strategy 2019-2023, where many initiatives have been launched. Th</w:t>
      </w:r>
      <w:r w:rsidR="00C451D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se initiatives include establishing many </w:t>
      </w:r>
      <w:r w:rsidR="00C66C76"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centers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of excellence in areas such as Cybercrimes and Digital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nvestigation. Located in Riyadh, Saudi Arabia, the </w:t>
      </w:r>
      <w:r w:rsidR="00F9713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niversity currently offers </w:t>
      </w:r>
      <w:r w:rsidR="00F9713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post-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graduate programs in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many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areas such as Criminal Justice, Criminology, </w:t>
      </w:r>
      <w:r w:rsidR="00AF5456"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Counter</w:t>
      </w:r>
      <w:r w:rsidR="00AF545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terrorism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, Nuclear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ecurity, and Financial 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ntegrity</w:t>
      </w:r>
      <w:r w:rsidR="00F0632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</w:p>
    <w:p w14:paraId="34ADCCC3" w14:textId="77777777" w:rsidR="007505AA" w:rsidRDefault="007505AA" w:rsidP="00105DC2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0A951FB2" w14:textId="77777777" w:rsidR="007505AA" w:rsidRDefault="007505AA" w:rsidP="00105DC2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15EDB4C0" w14:textId="77777777" w:rsidR="008B0F18" w:rsidRPr="008B0F18" w:rsidRDefault="008B0F18" w:rsidP="00235BA9">
      <w:pPr>
        <w:pBdr>
          <w:bottom w:val="single" w:sz="6" w:space="4" w:color="AAAAAA"/>
        </w:pBdr>
        <w:shd w:val="clear" w:color="auto" w:fill="FFFFFF"/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6910"/>
      </w:tblGrid>
      <w:tr w:rsidR="008B0F18" w:rsidRPr="008B0F18" w14:paraId="255A6C72" w14:textId="77777777" w:rsidTr="008B0F1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BEF5B" w14:textId="77777777" w:rsidR="008B0F18" w:rsidRPr="00662B5F" w:rsidRDefault="008B0F18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  <w:t xml:space="preserve">Position </w:t>
            </w:r>
            <w:r w:rsidR="00057B9F"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  <w:t>Details</w:t>
            </w:r>
          </w:p>
        </w:tc>
      </w:tr>
      <w:tr w:rsidR="008B0F18" w:rsidRPr="008B0F18" w14:paraId="2A81D859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F2AF5" w14:textId="77777777" w:rsidR="008B0F18" w:rsidRPr="00662B5F" w:rsidRDefault="008B0F18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FAECE" w14:textId="2F6E3919" w:rsidR="008B0F18" w:rsidRPr="00662B5F" w:rsidRDefault="00D558FD" w:rsidP="00235BA9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sz w:val="24"/>
                <w:szCs w:val="24"/>
              </w:rPr>
              <w:t>Associate/Full Professor</w:t>
            </w:r>
          </w:p>
        </w:tc>
      </w:tr>
      <w:tr w:rsidR="008B0F18" w:rsidRPr="008B0F18" w14:paraId="2AEFB08E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59B0F" w14:textId="77777777" w:rsidR="008B0F18" w:rsidRPr="00662B5F" w:rsidRDefault="00874064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College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A684A" w14:textId="1A18351D" w:rsidR="00D558FD" w:rsidRPr="00E139FF" w:rsidRDefault="005D6BA8" w:rsidP="00E139F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43D9">
              <w:rPr>
                <w:rFonts w:asciiTheme="majorBidi" w:eastAsia="Times New Roman" w:hAnsiTheme="majorBidi" w:cstheme="majorBidi"/>
                <w:sz w:val="24"/>
                <w:szCs w:val="24"/>
              </w:rPr>
              <w:t>Criminal Justice</w:t>
            </w:r>
          </w:p>
        </w:tc>
      </w:tr>
      <w:tr w:rsidR="008B0F18" w:rsidRPr="008B0F18" w14:paraId="7A29391C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510FA" w14:textId="77777777" w:rsidR="008B0F18" w:rsidRPr="00662B5F" w:rsidRDefault="00874064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9150D" w14:textId="1A42D79D" w:rsidR="008B0F18" w:rsidRPr="00662B5F" w:rsidRDefault="00411619" w:rsidP="0041161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43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Forensic Science </w:t>
            </w:r>
          </w:p>
        </w:tc>
      </w:tr>
      <w:tr w:rsidR="008B0F18" w:rsidRPr="008B0F18" w14:paraId="0E26314A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0D984" w14:textId="77777777" w:rsidR="008B0F18" w:rsidRPr="00662B5F" w:rsidRDefault="008B0F18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5C256E8C" w14:textId="77777777" w:rsidR="00874064" w:rsidRPr="00662B5F" w:rsidRDefault="005B72C6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EE9A5" w14:textId="60E457EC" w:rsidR="00D558FD" w:rsidRPr="005B72C6" w:rsidRDefault="005B72C6" w:rsidP="005B72C6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NAUSS </w:t>
            </w:r>
            <w:r w:rsidR="00C721D4">
              <w:rPr>
                <w:rFonts w:asciiTheme="majorBidi" w:eastAsia="Times New Roman" w:hAnsiTheme="majorBidi" w:cstheme="majorBidi"/>
                <w:sz w:val="24"/>
                <w:szCs w:val="24"/>
              </w:rPr>
              <w:t>Headquarters</w:t>
            </w:r>
            <w:r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 </w:t>
            </w:r>
            <w:r w:rsidR="00057B9F"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>Riyadh,</w:t>
            </w:r>
            <w:r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Kingdom of Saudi Arabia</w:t>
            </w:r>
          </w:p>
        </w:tc>
      </w:tr>
      <w:tr w:rsidR="008B0F18" w:rsidRPr="008B0F18" w14:paraId="5C51433A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DAF42" w14:textId="77777777" w:rsidR="008B0F18" w:rsidRPr="00662B5F" w:rsidRDefault="005B72C6" w:rsidP="00235BA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Open Until Filled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96CD6" w14:textId="77777777" w:rsidR="008B0F18" w:rsidRPr="00662B5F" w:rsidRDefault="005B72C6" w:rsidP="00235BA9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</w:tr>
      <w:tr w:rsidR="00D843D9" w:rsidRPr="008B0F18" w14:paraId="2CFD17BF" w14:textId="77777777" w:rsidTr="00D843D9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D0115" w14:textId="77777777" w:rsidR="00D843D9" w:rsidRPr="00662B5F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505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3D45E" w14:textId="5C9D2B31" w:rsidR="00A658D7" w:rsidRPr="00A658D7" w:rsidRDefault="00C721D4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Undertake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teaching tasks and related activities including preparing lectures,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assignments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, and reports,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grad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exams and assignments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67E353A" w14:textId="640D14EB" w:rsidR="00A658D7" w:rsidRPr="00A658D7" w:rsidRDefault="00C721D4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Handle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’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academic issues by providing academic consultancy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71163963" w14:textId="7590E747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259FD">
              <w:rPr>
                <w:rFonts w:ascii="MyriadPro-Semibold" w:hAnsi="MyriadPro-Semibold" w:cs="MyriadPro-Semibold" w:hint="cs"/>
                <w:color w:val="333333"/>
                <w:sz w:val="24"/>
                <w:szCs w:val="24"/>
                <w:rtl/>
                <w:lang w:val="en-GB"/>
              </w:rPr>
              <w:t xml:space="preserve"> 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May participate in administrative </w:t>
            </w:r>
            <w:r w:rsidR="00BC2174">
              <w:rPr>
                <w:rFonts w:asciiTheme="majorBidi" w:eastAsia="Times New Roman" w:hAnsiTheme="majorBidi" w:cstheme="majorBidi"/>
                <w:sz w:val="24"/>
                <w:szCs w:val="24"/>
              </w:rPr>
              <w:t>duties.</w:t>
            </w:r>
          </w:p>
          <w:p w14:paraId="032B3E2E" w14:textId="34268172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Lead/participate in research projects</w:t>
            </w:r>
            <w:r w:rsidR="00BC217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843D9" w:rsidRPr="008B0F18" w14:paraId="48BA2029" w14:textId="77777777" w:rsidTr="00D843D9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4B43D" w14:textId="35C3A7B7" w:rsidR="00D843D9" w:rsidRPr="00D843D9" w:rsidRDefault="00D843D9" w:rsidP="00D843D9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43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Education, Experience &amp; Skills </w:t>
            </w:r>
          </w:p>
          <w:p w14:paraId="720334F7" w14:textId="77777777" w:rsidR="00D843D9" w:rsidRPr="00D843D9" w:rsidRDefault="00D843D9" w:rsidP="00D843D9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013D967" w14:textId="77777777" w:rsidR="00D843D9" w:rsidRPr="001A3E58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14:paraId="0FBACCDA" w14:textId="34B88FEC" w:rsidR="00D843D9" w:rsidRPr="00662B5F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E80C8C" w14:textId="45D34385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D843D9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PhD Degree from an accredited institution in relevant academic discipline</w:t>
            </w:r>
            <w:r w:rsidR="0061359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4A0D3727" w14:textId="2C880B1A" w:rsidR="00A658D7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minimum of two (2) years’ experience as a faculty 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member in a recognized university</w:t>
            </w:r>
            <w:r w:rsidR="0061359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1E094BF" w14:textId="77777777" w:rsidR="00A658D7" w:rsidRPr="00A658D7" w:rsidRDefault="00A658D7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>A minimum of two (2) years’ laboratory experience in research and testing of biological samples for the presence of alcohol, drug abuse, and toxins.</w:t>
            </w:r>
          </w:p>
          <w:p w14:paraId="6FB71EE1" w14:textId="77777777" w:rsidR="00A658D7" w:rsidRPr="00A658D7" w:rsidRDefault="00A658D7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>Expertise in the forensic toxicology techniques such as GC-MS, LC-MS/</w:t>
            </w:r>
            <w:proofErr w:type="gramStart"/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>MS</w:t>
            </w:r>
            <w:proofErr w:type="gramEnd"/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>Quadrapole</w:t>
            </w:r>
            <w:proofErr w:type="spellEnd"/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Time of Flight MS.</w:t>
            </w:r>
          </w:p>
          <w:p w14:paraId="2764A6CE" w14:textId="7D5EA552" w:rsidR="00D843D9" w:rsidRPr="00A658D7" w:rsidRDefault="00A658D7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658D7">
              <w:rPr>
                <w:rFonts w:asciiTheme="majorBidi" w:eastAsia="Times New Roman" w:hAnsiTheme="majorBidi" w:cstheme="majorBidi"/>
                <w:sz w:val="24"/>
                <w:szCs w:val="24"/>
              </w:rPr>
              <w:t>Expertise in the interpretation of analytical and forensic data.</w:t>
            </w:r>
          </w:p>
          <w:p w14:paraId="0E152AB6" w14:textId="2968CEA6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 record of research and scholarship including publications in peer-reviewed journals.</w:t>
            </w:r>
          </w:p>
          <w:p w14:paraId="6F07E7D1" w14:textId="67857F03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Knowledge of instructional strategies and techniques appropriate to teaching the courses assigned.</w:t>
            </w:r>
          </w:p>
          <w:p w14:paraId="78615300" w14:textId="470258A9" w:rsidR="00D843D9" w:rsidRPr="00A658D7" w:rsidRDefault="00D843D9" w:rsidP="00A658D7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Ability to advice, instruct, manage, motivate, and evaluate students.</w:t>
            </w:r>
          </w:p>
        </w:tc>
      </w:tr>
      <w:tr w:rsidR="00D843D9" w:rsidRPr="008B0F18" w14:paraId="1CA1B20F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177AB" w14:textId="77777777" w:rsidR="00D843D9" w:rsidRPr="004841B1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41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Remuneration and Benefits</w:t>
            </w:r>
          </w:p>
          <w:p w14:paraId="30E8B64F" w14:textId="77777777" w:rsidR="00D843D9" w:rsidRPr="00662B5F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6D0B5" w14:textId="43F8473A" w:rsidR="00D843D9" w:rsidRPr="00662B5F" w:rsidRDefault="00D843D9" w:rsidP="00D843D9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NAUSS offers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</w:t>
            </w:r>
            <w:r w:rsidRPr="000426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competitive 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package, commensurate with rank and experience, including</w:t>
            </w:r>
            <w:r w:rsidR="006135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accommodation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45 days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 annual vacation, annual round-trip airfare to home country, medical insurance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end of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service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benefits</w:t>
            </w:r>
            <w:r w:rsidR="0061359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D843D9" w:rsidRPr="008B0F18" w14:paraId="7A3B4F99" w14:textId="77777777" w:rsidTr="00105DC2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8980F" w14:textId="77777777" w:rsidR="00D843D9" w:rsidRPr="004F23A1" w:rsidRDefault="00D843D9" w:rsidP="00D843D9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F23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Application Procedure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65562E" w14:textId="7804CF19" w:rsidR="00D843D9" w:rsidRPr="00E3719A" w:rsidRDefault="00D843D9" w:rsidP="00D843D9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71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Kindly submit your application to:  </w:t>
            </w:r>
            <w:hyperlink r:id="rId5" w:history="1">
              <w:r w:rsidRPr="00E3719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https://careers.nauss.edu.sa</w:t>
              </w:r>
            </w:hyperlink>
          </w:p>
          <w:p w14:paraId="0732568D" w14:textId="77777777" w:rsidR="00D843D9" w:rsidRPr="00E3719A" w:rsidRDefault="00D843D9" w:rsidP="00D843D9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19347EE" w14:textId="023339C1" w:rsidR="00D843D9" w:rsidRPr="00E3719A" w:rsidRDefault="00D843D9" w:rsidP="00D843D9">
            <w:pPr>
              <w:jc w:val="lowKashida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E3719A">
              <w:rPr>
                <w:rFonts w:asciiTheme="majorBidi" w:eastAsia="Times New Roman" w:hAnsiTheme="majorBidi" w:cstheme="majorBidi"/>
                <w:sz w:val="24"/>
                <w:szCs w:val="24"/>
              </w:rPr>
              <w:t>For further information on this position, kindly contact the Recruitment Department at:</w:t>
            </w:r>
            <w:r w:rsidR="00C56E55" w:rsidRPr="00E371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hyperlink r:id="rId6" w:history="1">
              <w:r w:rsidR="00C56E55" w:rsidRPr="00E3719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careers@nauss.edu.sa</w:t>
              </w:r>
            </w:hyperlink>
            <w:r w:rsidR="00E3719A" w:rsidRPr="00E3719A">
              <w:rPr>
                <w:rStyle w:val="Hyperlink"/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E3719A" w:rsidRPr="00E371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 the Head of Forensic Science Department at: </w:t>
            </w:r>
            <w:r w:rsidR="00E3719A" w:rsidRPr="00E3719A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kmasoud@nauss.edu.sa</w:t>
            </w:r>
          </w:p>
        </w:tc>
      </w:tr>
    </w:tbl>
    <w:p w14:paraId="50698E20" w14:textId="77777777" w:rsidR="008B0F18" w:rsidRDefault="008B0F18" w:rsidP="00E3719A">
      <w:pPr>
        <w:pBdr>
          <w:bottom w:val="single" w:sz="6" w:space="4" w:color="AAAAAA"/>
        </w:pBdr>
        <w:shd w:val="clear" w:color="auto" w:fill="FFFFFF"/>
        <w:jc w:val="lowKashida"/>
        <w:outlineLvl w:val="1"/>
      </w:pPr>
    </w:p>
    <w:sectPr w:rsidR="008B0F18" w:rsidSect="00ED72FA">
      <w:pgSz w:w="11909" w:h="16834" w:code="9"/>
      <w:pgMar w:top="2160" w:right="1440" w:bottom="216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A32"/>
    <w:multiLevelType w:val="hybridMultilevel"/>
    <w:tmpl w:val="2B68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82E"/>
    <w:multiLevelType w:val="hybridMultilevel"/>
    <w:tmpl w:val="27987904"/>
    <w:lvl w:ilvl="0" w:tplc="9DEC16C0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Semibold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5CF1"/>
    <w:multiLevelType w:val="hybridMultilevel"/>
    <w:tmpl w:val="A85E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FEA"/>
    <w:multiLevelType w:val="hybridMultilevel"/>
    <w:tmpl w:val="B34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561"/>
    <w:multiLevelType w:val="hybridMultilevel"/>
    <w:tmpl w:val="7C5A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1711C"/>
    <w:multiLevelType w:val="multilevel"/>
    <w:tmpl w:val="1A06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E4D83"/>
    <w:multiLevelType w:val="hybridMultilevel"/>
    <w:tmpl w:val="BE9AC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232A1"/>
    <w:multiLevelType w:val="hybridMultilevel"/>
    <w:tmpl w:val="E22C3584"/>
    <w:lvl w:ilvl="0" w:tplc="CDD27780">
      <w:numFmt w:val="bullet"/>
      <w:lvlText w:val=""/>
      <w:lvlJc w:val="left"/>
      <w:pPr>
        <w:ind w:left="525" w:hanging="360"/>
      </w:pPr>
      <w:rPr>
        <w:rFonts w:ascii="Symbol" w:eastAsiaTheme="minorHAnsi" w:hAnsi="Symbol" w:cs="MyriadPro-Semibold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F8B02E3"/>
    <w:multiLevelType w:val="hybridMultilevel"/>
    <w:tmpl w:val="ECD0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613F"/>
    <w:multiLevelType w:val="hybridMultilevel"/>
    <w:tmpl w:val="06321E46"/>
    <w:lvl w:ilvl="0" w:tplc="53AC4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B1690"/>
    <w:multiLevelType w:val="hybridMultilevel"/>
    <w:tmpl w:val="5C0A68A4"/>
    <w:lvl w:ilvl="0" w:tplc="BD029F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224A"/>
    <w:multiLevelType w:val="hybridMultilevel"/>
    <w:tmpl w:val="4510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9539F"/>
    <w:multiLevelType w:val="hybridMultilevel"/>
    <w:tmpl w:val="B1AE0766"/>
    <w:lvl w:ilvl="0" w:tplc="7E6A35C8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Semibold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58F8"/>
    <w:multiLevelType w:val="hybridMultilevel"/>
    <w:tmpl w:val="4BECFBF0"/>
    <w:lvl w:ilvl="0" w:tplc="D702F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38B9"/>
    <w:multiLevelType w:val="hybridMultilevel"/>
    <w:tmpl w:val="981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24E"/>
    <w:multiLevelType w:val="hybridMultilevel"/>
    <w:tmpl w:val="44C83AE8"/>
    <w:lvl w:ilvl="0" w:tplc="4D94B3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60D9"/>
    <w:multiLevelType w:val="hybridMultilevel"/>
    <w:tmpl w:val="4AA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B1BA6"/>
    <w:multiLevelType w:val="hybridMultilevel"/>
    <w:tmpl w:val="A6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18"/>
    <w:rsid w:val="000114B4"/>
    <w:rsid w:val="000139AB"/>
    <w:rsid w:val="00042637"/>
    <w:rsid w:val="000459F0"/>
    <w:rsid w:val="00057B9F"/>
    <w:rsid w:val="0006634E"/>
    <w:rsid w:val="000759D3"/>
    <w:rsid w:val="000A384B"/>
    <w:rsid w:val="000A44F6"/>
    <w:rsid w:val="000A761D"/>
    <w:rsid w:val="000E523B"/>
    <w:rsid w:val="000E6AD2"/>
    <w:rsid w:val="001043A1"/>
    <w:rsid w:val="00105DC2"/>
    <w:rsid w:val="00164F9C"/>
    <w:rsid w:val="0018548E"/>
    <w:rsid w:val="00194538"/>
    <w:rsid w:val="001A18ED"/>
    <w:rsid w:val="001A3E58"/>
    <w:rsid w:val="001E45C6"/>
    <w:rsid w:val="00204E05"/>
    <w:rsid w:val="00210A38"/>
    <w:rsid w:val="00217C34"/>
    <w:rsid w:val="00235BA9"/>
    <w:rsid w:val="002847CD"/>
    <w:rsid w:val="002B462B"/>
    <w:rsid w:val="002E39FF"/>
    <w:rsid w:val="0031762E"/>
    <w:rsid w:val="00353904"/>
    <w:rsid w:val="003729A3"/>
    <w:rsid w:val="003A48AE"/>
    <w:rsid w:val="003A6739"/>
    <w:rsid w:val="00411619"/>
    <w:rsid w:val="0043478B"/>
    <w:rsid w:val="004524CA"/>
    <w:rsid w:val="00476A00"/>
    <w:rsid w:val="004841B1"/>
    <w:rsid w:val="00496B1A"/>
    <w:rsid w:val="004F23A1"/>
    <w:rsid w:val="004F436C"/>
    <w:rsid w:val="005B72C6"/>
    <w:rsid w:val="005C1C4C"/>
    <w:rsid w:val="005D6BA8"/>
    <w:rsid w:val="00613596"/>
    <w:rsid w:val="00662B5F"/>
    <w:rsid w:val="007505AA"/>
    <w:rsid w:val="00775AF8"/>
    <w:rsid w:val="008103E5"/>
    <w:rsid w:val="00836C58"/>
    <w:rsid w:val="008439E1"/>
    <w:rsid w:val="00843AA2"/>
    <w:rsid w:val="00874064"/>
    <w:rsid w:val="008B0F18"/>
    <w:rsid w:val="00911404"/>
    <w:rsid w:val="009447AA"/>
    <w:rsid w:val="00946419"/>
    <w:rsid w:val="00953DC9"/>
    <w:rsid w:val="009846B9"/>
    <w:rsid w:val="009F3F76"/>
    <w:rsid w:val="00A658D7"/>
    <w:rsid w:val="00A673B2"/>
    <w:rsid w:val="00A97619"/>
    <w:rsid w:val="00AD50D6"/>
    <w:rsid w:val="00AF5456"/>
    <w:rsid w:val="00AF6E89"/>
    <w:rsid w:val="00B00B05"/>
    <w:rsid w:val="00B47B07"/>
    <w:rsid w:val="00B52018"/>
    <w:rsid w:val="00BA495E"/>
    <w:rsid w:val="00BC01C9"/>
    <w:rsid w:val="00BC1B24"/>
    <w:rsid w:val="00BC2174"/>
    <w:rsid w:val="00BF5657"/>
    <w:rsid w:val="00C21A5F"/>
    <w:rsid w:val="00C451DB"/>
    <w:rsid w:val="00C56E55"/>
    <w:rsid w:val="00C61E50"/>
    <w:rsid w:val="00C66C76"/>
    <w:rsid w:val="00C721D4"/>
    <w:rsid w:val="00C8441F"/>
    <w:rsid w:val="00CA3E7B"/>
    <w:rsid w:val="00D070BE"/>
    <w:rsid w:val="00D23B01"/>
    <w:rsid w:val="00D43319"/>
    <w:rsid w:val="00D558FD"/>
    <w:rsid w:val="00D576B3"/>
    <w:rsid w:val="00D843D9"/>
    <w:rsid w:val="00E02AC2"/>
    <w:rsid w:val="00E139FF"/>
    <w:rsid w:val="00E27C6C"/>
    <w:rsid w:val="00E33864"/>
    <w:rsid w:val="00E3719A"/>
    <w:rsid w:val="00E47866"/>
    <w:rsid w:val="00E62EA6"/>
    <w:rsid w:val="00E64BC6"/>
    <w:rsid w:val="00EC6E7B"/>
    <w:rsid w:val="00ED72FA"/>
    <w:rsid w:val="00EF25D1"/>
    <w:rsid w:val="00F0632A"/>
    <w:rsid w:val="00F306FC"/>
    <w:rsid w:val="00F97133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F0A9"/>
  <w15:docId w15:val="{DDDEAFF6-3C4E-4ABB-8483-D09485A5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ultan normal"/>
        <w:sz w:val="34"/>
        <w:szCs w:val="3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DefaultParagraphFont"/>
    <w:rsid w:val="0006634E"/>
  </w:style>
  <w:style w:type="paragraph" w:styleId="Title">
    <w:name w:val="Title"/>
    <w:basedOn w:val="Normal"/>
    <w:next w:val="Normal"/>
    <w:link w:val="TitleChar"/>
    <w:uiPriority w:val="10"/>
    <w:qFormat/>
    <w:rsid w:val="00105DC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D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076">
          <w:marLeft w:val="0"/>
          <w:marRight w:val="0"/>
          <w:marTop w:val="0"/>
          <w:marBottom w:val="0"/>
          <w:divBdr>
            <w:top w:val="single" w:sz="12" w:space="4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1524903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75726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147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239">
          <w:marLeft w:val="0"/>
          <w:marRight w:val="0"/>
          <w:marTop w:val="0"/>
          <w:marBottom w:val="15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36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nauss.edu.sa" TargetMode="External"/><Relationship Id="rId5" Type="http://schemas.openxmlformats.org/officeDocument/2006/relationships/hyperlink" Target="https://careers.nauss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Mamdooh Abdelmottlep</dc:creator>
  <cp:lastModifiedBy>khaled mohamed</cp:lastModifiedBy>
  <cp:revision>3</cp:revision>
  <cp:lastPrinted>2020-11-11T04:41:00Z</cp:lastPrinted>
  <dcterms:created xsi:type="dcterms:W3CDTF">2021-05-11T19:16:00Z</dcterms:created>
  <dcterms:modified xsi:type="dcterms:W3CDTF">2021-05-11T19:38:00Z</dcterms:modified>
</cp:coreProperties>
</file>