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41B" w:rsidRDefault="002C4881" w:rsidP="002C4881">
      <w:pPr>
        <w:rPr>
          <w:rFonts w:ascii="Arial" w:hAnsi="Arial" w:cs="Arial"/>
          <w:b/>
        </w:rPr>
      </w:pPr>
      <w:r>
        <w:rPr>
          <w:rFonts w:ascii="Arial" w:hAnsi="Arial" w:cs="Arial"/>
          <w:b/>
        </w:rPr>
        <w:t>POSITION:</w:t>
      </w:r>
      <w:r>
        <w:rPr>
          <w:rFonts w:ascii="Arial" w:hAnsi="Arial" w:cs="Arial"/>
          <w:b/>
        </w:rPr>
        <w:tab/>
        <w:t>DNA TECHNICAL LEADER</w:t>
      </w:r>
    </w:p>
    <w:p w:rsidR="002C4881" w:rsidRDefault="00907352" w:rsidP="002C4881">
      <w:pPr>
        <w:rPr>
          <w:rFonts w:ascii="Arial" w:hAnsi="Arial" w:cs="Arial"/>
          <w:b/>
        </w:rPr>
      </w:pPr>
      <w:r>
        <w:rPr>
          <w:rFonts w:ascii="Arial" w:hAnsi="Arial" w:cs="Arial"/>
          <w:b/>
        </w:rPr>
        <w:t>SALARY:</w:t>
      </w:r>
      <w:r>
        <w:rPr>
          <w:rFonts w:ascii="Arial" w:hAnsi="Arial" w:cs="Arial"/>
          <w:b/>
        </w:rPr>
        <w:tab/>
        <w:t>$75,309.79 - $124,261.16</w:t>
      </w:r>
    </w:p>
    <w:p w:rsidR="002C4881" w:rsidRDefault="002C4881" w:rsidP="002C4881">
      <w:pPr>
        <w:rPr>
          <w:rFonts w:ascii="Arial" w:hAnsi="Arial" w:cs="Arial"/>
          <w:b/>
        </w:rPr>
      </w:pPr>
      <w:r>
        <w:rPr>
          <w:rFonts w:ascii="Arial" w:hAnsi="Arial" w:cs="Arial"/>
          <w:b/>
        </w:rPr>
        <w:t>LOCATION:</w:t>
      </w:r>
      <w:r>
        <w:rPr>
          <w:rFonts w:ascii="Arial" w:hAnsi="Arial" w:cs="Arial"/>
          <w:b/>
        </w:rPr>
        <w:tab/>
        <w:t>DEPARTMENT OF PUBLIC SAFETY FORENSIC DIVISION</w:t>
      </w:r>
    </w:p>
    <w:p w:rsidR="002C4881" w:rsidRDefault="002C4881" w:rsidP="002C4881">
      <w:pPr>
        <w:rPr>
          <w:rFonts w:ascii="Arial" w:hAnsi="Arial" w:cs="Arial"/>
          <w:b/>
        </w:rPr>
      </w:pPr>
    </w:p>
    <w:p w:rsidR="002C4881" w:rsidRPr="002A4DD5" w:rsidRDefault="002C4881" w:rsidP="002C4881">
      <w:pPr>
        <w:spacing w:after="0"/>
        <w:rPr>
          <w:rFonts w:ascii="Arial" w:hAnsi="Arial" w:cs="Arial"/>
          <w:b/>
        </w:rPr>
      </w:pPr>
      <w:r w:rsidRPr="002A4DD5">
        <w:rPr>
          <w:rFonts w:ascii="Arial" w:hAnsi="Arial" w:cs="Arial"/>
          <w:b/>
        </w:rPr>
        <w:t xml:space="preserve">Greenville County is currently accepting applications for </w:t>
      </w:r>
      <w:r w:rsidR="00CE62AF">
        <w:rPr>
          <w:rFonts w:ascii="Arial" w:hAnsi="Arial" w:cs="Arial"/>
          <w:b/>
        </w:rPr>
        <w:t>a DNA Technical Leader.</w:t>
      </w:r>
      <w:r w:rsidRPr="002A4DD5">
        <w:rPr>
          <w:rFonts w:ascii="Arial" w:hAnsi="Arial" w:cs="Arial"/>
          <w:b/>
        </w:rPr>
        <w:t xml:space="preserve"> </w:t>
      </w:r>
    </w:p>
    <w:p w:rsidR="002C4881" w:rsidRDefault="002C4881" w:rsidP="002C4881">
      <w:pPr>
        <w:spacing w:after="0"/>
        <w:rPr>
          <w:rFonts w:ascii="Arial" w:hAnsi="Arial" w:cs="Arial"/>
        </w:rPr>
      </w:pPr>
    </w:p>
    <w:p w:rsidR="002C4881" w:rsidRDefault="002C4881" w:rsidP="002C4881">
      <w:pPr>
        <w:spacing w:after="0"/>
        <w:rPr>
          <w:rFonts w:ascii="Arial" w:hAnsi="Arial" w:cs="Arial"/>
        </w:rPr>
      </w:pPr>
      <w:r>
        <w:rPr>
          <w:rFonts w:ascii="Arial" w:hAnsi="Arial" w:cs="Arial"/>
        </w:rPr>
        <w:t>Greenville County is located in northwestern South Carolina between Atlanta, GA and Charlotte, NC and is situated at the base of the Blue Ridge Mountains.  Home of the annual BMW Charity Pro-Am Golf Tournament, Greenville offers mild winters, a strong business community, large lakes and numerous waterfalls in the region.  Greenville is also renowned for its lively downtown with exciting restaurants, unique boutiques, and picturesque views of Falls Park on the Reedy.  Greenville County is rich in history, recreation, and culture</w:t>
      </w:r>
      <w:r w:rsidR="00695690">
        <w:rPr>
          <w:rFonts w:ascii="Arial" w:hAnsi="Arial" w:cs="Arial"/>
        </w:rPr>
        <w:t xml:space="preserve"> and offers an attractive, high quality of life.  Greenville has received recognition as one of the most affordable places to live.  </w:t>
      </w:r>
    </w:p>
    <w:p w:rsidR="002A4DD5" w:rsidRDefault="002A4DD5" w:rsidP="002C4881">
      <w:pPr>
        <w:spacing w:after="0"/>
        <w:rPr>
          <w:rFonts w:ascii="Arial" w:hAnsi="Arial" w:cs="Arial"/>
        </w:rPr>
      </w:pPr>
    </w:p>
    <w:p w:rsidR="002A4DD5" w:rsidRDefault="002A4DD5" w:rsidP="002C4881">
      <w:pPr>
        <w:spacing w:after="0"/>
        <w:rPr>
          <w:rFonts w:ascii="Arial" w:hAnsi="Arial" w:cs="Arial"/>
          <w:b/>
        </w:rPr>
      </w:pPr>
      <w:r>
        <w:rPr>
          <w:rFonts w:ascii="Arial" w:hAnsi="Arial" w:cs="Arial"/>
          <w:b/>
        </w:rPr>
        <w:t>SUMMARY OF JOB DUTIES:</w:t>
      </w:r>
    </w:p>
    <w:p w:rsidR="002A4DD5" w:rsidRDefault="002A4DD5" w:rsidP="002C4881">
      <w:pPr>
        <w:spacing w:after="0"/>
        <w:rPr>
          <w:rFonts w:ascii="Arial" w:hAnsi="Arial" w:cs="Arial"/>
          <w:b/>
        </w:rPr>
      </w:pPr>
    </w:p>
    <w:p w:rsidR="002A4DD5" w:rsidRDefault="002A4DD5" w:rsidP="002C4881">
      <w:pPr>
        <w:spacing w:after="0"/>
        <w:rPr>
          <w:rFonts w:ascii="Arial" w:hAnsi="Arial" w:cs="Arial"/>
        </w:rPr>
      </w:pPr>
      <w:r>
        <w:rPr>
          <w:rFonts w:ascii="Arial" w:hAnsi="Arial" w:cs="Arial"/>
        </w:rPr>
        <w:t xml:space="preserve">The successful candidate will be required to perform the duties of a DNA Technical Leader, as defined by the </w:t>
      </w:r>
      <w:r w:rsidR="005315A9">
        <w:rPr>
          <w:rFonts w:ascii="Arial" w:hAnsi="Arial" w:cs="Arial"/>
        </w:rPr>
        <w:t>DNA Advisory Board (</w:t>
      </w:r>
      <w:r>
        <w:rPr>
          <w:rFonts w:ascii="Arial" w:hAnsi="Arial" w:cs="Arial"/>
        </w:rPr>
        <w:t>DAB</w:t>
      </w:r>
      <w:r w:rsidR="005315A9">
        <w:rPr>
          <w:rFonts w:ascii="Arial" w:hAnsi="Arial" w:cs="Arial"/>
        </w:rPr>
        <w:t>)</w:t>
      </w:r>
      <w:r>
        <w:rPr>
          <w:rFonts w:ascii="Arial" w:hAnsi="Arial" w:cs="Arial"/>
        </w:rPr>
        <w:t xml:space="preserve"> Guidelines.  This position will be responsible for creating an</w:t>
      </w:r>
      <w:r w:rsidR="00CE62AF">
        <w:rPr>
          <w:rFonts w:ascii="Arial" w:hAnsi="Arial" w:cs="Arial"/>
        </w:rPr>
        <w:t>d maintaining required external</w:t>
      </w:r>
      <w:r>
        <w:rPr>
          <w:rFonts w:ascii="Arial" w:hAnsi="Arial" w:cs="Arial"/>
        </w:rPr>
        <w:t xml:space="preserve"> accreditations, as well as </w:t>
      </w:r>
      <w:r w:rsidR="00CE62AF">
        <w:rPr>
          <w:rFonts w:ascii="Arial" w:hAnsi="Arial" w:cs="Arial"/>
        </w:rPr>
        <w:t xml:space="preserve">FBI </w:t>
      </w:r>
      <w:r>
        <w:rPr>
          <w:rFonts w:ascii="Arial" w:hAnsi="Arial" w:cs="Arial"/>
        </w:rPr>
        <w:t xml:space="preserve">Quality Assurance Standards (QAS) for Forensic DNA Laboratories.  </w:t>
      </w:r>
    </w:p>
    <w:p w:rsidR="002A4DD5" w:rsidRDefault="002A4DD5" w:rsidP="002C4881">
      <w:pPr>
        <w:spacing w:after="0"/>
        <w:rPr>
          <w:rFonts w:ascii="Arial" w:hAnsi="Arial" w:cs="Arial"/>
        </w:rPr>
      </w:pPr>
    </w:p>
    <w:p w:rsidR="002A4DD5" w:rsidRDefault="002A4DD5" w:rsidP="002C4881">
      <w:pPr>
        <w:spacing w:after="0"/>
        <w:rPr>
          <w:rFonts w:ascii="Arial" w:hAnsi="Arial" w:cs="Arial"/>
        </w:rPr>
      </w:pPr>
      <w:r>
        <w:rPr>
          <w:rFonts w:ascii="Arial" w:hAnsi="Arial" w:cs="Arial"/>
        </w:rPr>
        <w:t>Performs administrative duties and supervises the operation and development of the DNA Laboratory, including personnel and eq</w:t>
      </w:r>
      <w:r w:rsidR="00CE62AF">
        <w:rPr>
          <w:rFonts w:ascii="Arial" w:hAnsi="Arial" w:cs="Arial"/>
        </w:rPr>
        <w:t>uipment.  Takes part in expert testimony in federal, state, and local courts.</w:t>
      </w:r>
      <w:r w:rsidR="0024548C">
        <w:rPr>
          <w:rFonts w:ascii="Arial" w:hAnsi="Arial" w:cs="Arial"/>
        </w:rPr>
        <w:t xml:space="preserve">  Conducts training to appropriate individuals or groups.  </w:t>
      </w:r>
    </w:p>
    <w:p w:rsidR="00F8663F" w:rsidRDefault="00F8663F" w:rsidP="002C4881">
      <w:pPr>
        <w:spacing w:after="0"/>
        <w:rPr>
          <w:rFonts w:ascii="Arial" w:hAnsi="Arial" w:cs="Arial"/>
        </w:rPr>
      </w:pPr>
    </w:p>
    <w:p w:rsidR="00F8663F" w:rsidRDefault="00F8663F" w:rsidP="002C4881">
      <w:pPr>
        <w:spacing w:after="0"/>
        <w:rPr>
          <w:rFonts w:ascii="Arial" w:hAnsi="Arial" w:cs="Arial"/>
        </w:rPr>
      </w:pPr>
      <w:r>
        <w:rPr>
          <w:rFonts w:ascii="Arial" w:hAnsi="Arial" w:cs="Arial"/>
        </w:rPr>
        <w:t>Additional responsi</w:t>
      </w:r>
      <w:r w:rsidR="00CE62AF">
        <w:rPr>
          <w:rFonts w:ascii="Arial" w:hAnsi="Arial" w:cs="Arial"/>
        </w:rPr>
        <w:t xml:space="preserve">bilities include examining tissue and body fluids to detect the presence of blood, semen, and other stains; conducting DNA STR typing on crime scene evidence and comparing to human DNA of known origin; evaluating, interpreting, and documenting the results of DNA analysis and testifying in court as to the laboratory findings; reviewing work of other analysts; participating in continuing education programs; collecting, documenting, and preserving evidence; and, maintaining laboratory instruments. </w:t>
      </w:r>
      <w:r>
        <w:rPr>
          <w:rFonts w:ascii="Arial" w:hAnsi="Arial" w:cs="Arial"/>
        </w:rPr>
        <w:t xml:space="preserve"> </w:t>
      </w:r>
    </w:p>
    <w:p w:rsidR="00E741E4" w:rsidRDefault="00E741E4" w:rsidP="002C4881">
      <w:pPr>
        <w:spacing w:after="0"/>
        <w:rPr>
          <w:rFonts w:ascii="Arial" w:hAnsi="Arial" w:cs="Arial"/>
        </w:rPr>
      </w:pPr>
    </w:p>
    <w:p w:rsidR="00E741E4" w:rsidRDefault="00E741E4" w:rsidP="002C4881">
      <w:pPr>
        <w:spacing w:after="0"/>
        <w:rPr>
          <w:rFonts w:ascii="Arial" w:hAnsi="Arial" w:cs="Arial"/>
          <w:b/>
        </w:rPr>
      </w:pPr>
      <w:r>
        <w:rPr>
          <w:rFonts w:ascii="Arial" w:hAnsi="Arial" w:cs="Arial"/>
          <w:b/>
        </w:rPr>
        <w:t>REQUIREMENTS:</w:t>
      </w:r>
    </w:p>
    <w:p w:rsidR="00E741E4" w:rsidRDefault="00E741E4" w:rsidP="002C4881">
      <w:pPr>
        <w:spacing w:after="0"/>
        <w:rPr>
          <w:rFonts w:ascii="Arial" w:hAnsi="Arial" w:cs="Arial"/>
          <w:b/>
        </w:rPr>
      </w:pPr>
    </w:p>
    <w:p w:rsidR="00587EA0" w:rsidRDefault="00E741E4" w:rsidP="002C4881">
      <w:pPr>
        <w:spacing w:after="0"/>
        <w:rPr>
          <w:rFonts w:ascii="Arial" w:hAnsi="Arial" w:cs="Arial"/>
        </w:rPr>
      </w:pPr>
      <w:r>
        <w:rPr>
          <w:rFonts w:ascii="Arial" w:hAnsi="Arial" w:cs="Arial"/>
        </w:rPr>
        <w:t>Applicant</w:t>
      </w:r>
      <w:r w:rsidR="00CE62AF">
        <w:rPr>
          <w:rFonts w:ascii="Arial" w:hAnsi="Arial" w:cs="Arial"/>
        </w:rPr>
        <w:t>s</w:t>
      </w:r>
      <w:r>
        <w:rPr>
          <w:rFonts w:ascii="Arial" w:hAnsi="Arial" w:cs="Arial"/>
        </w:rPr>
        <w:t xml:space="preserve"> must</w:t>
      </w:r>
      <w:r w:rsidR="00CE62AF">
        <w:rPr>
          <w:rFonts w:ascii="Arial" w:hAnsi="Arial" w:cs="Arial"/>
        </w:rPr>
        <w:t xml:space="preserve"> have, at a minimum, a Master’s degree in biology, chemistry or forensic science related area from an accredited academic institution and shall have completed 12 semester or equivalent credit hours from a combination of undergraduate and graduate coursework covering subject areas in biochemistry, molecular biology, genetics, and statistics or population genetics with at least one of these being a graduate level course.  </w:t>
      </w:r>
      <w:r w:rsidR="005315A9">
        <w:rPr>
          <w:rFonts w:ascii="Arial" w:hAnsi="Arial" w:cs="Arial"/>
        </w:rPr>
        <w:t>As per the DAB Guidelines and the FBI Quality Assurance Standards a DNA Technical Leader of a laboratory must have a minimum of three years of working with forensic human DNA.  Two (2) years of supervisory experience in a Crime Laboratory is also preferred.</w:t>
      </w:r>
      <w:r>
        <w:rPr>
          <w:rFonts w:ascii="Arial" w:hAnsi="Arial" w:cs="Arial"/>
        </w:rPr>
        <w:t xml:space="preserve"> </w:t>
      </w:r>
      <w:r w:rsidR="00CE62AF">
        <w:rPr>
          <w:rFonts w:ascii="Arial" w:hAnsi="Arial" w:cs="Arial"/>
        </w:rPr>
        <w:t xml:space="preserve"> </w:t>
      </w:r>
    </w:p>
    <w:p w:rsidR="00CE62AF" w:rsidRDefault="00CE62AF" w:rsidP="002C4881">
      <w:pPr>
        <w:spacing w:after="0"/>
        <w:rPr>
          <w:rFonts w:ascii="Arial" w:hAnsi="Arial" w:cs="Arial"/>
        </w:rPr>
      </w:pPr>
    </w:p>
    <w:p w:rsidR="00587EA0" w:rsidRDefault="00587EA0" w:rsidP="002C4881">
      <w:pPr>
        <w:spacing w:after="0"/>
        <w:rPr>
          <w:rFonts w:ascii="Arial" w:hAnsi="Arial" w:cs="Arial"/>
        </w:rPr>
      </w:pPr>
      <w:r>
        <w:rPr>
          <w:rFonts w:ascii="Arial" w:hAnsi="Arial" w:cs="Arial"/>
        </w:rPr>
        <w:t xml:space="preserve">Applicants must have exceptional communication skills (written and verbal), with the ability to generate and explain detailed scientific reports.  </w:t>
      </w:r>
      <w:r w:rsidR="005315A9">
        <w:rPr>
          <w:rFonts w:ascii="Arial" w:hAnsi="Arial" w:cs="Arial"/>
        </w:rPr>
        <w:t xml:space="preserve">The successful candidate is not directly tasked </w:t>
      </w:r>
      <w:r w:rsidR="005315A9">
        <w:rPr>
          <w:rFonts w:ascii="Arial" w:hAnsi="Arial" w:cs="Arial"/>
        </w:rPr>
        <w:lastRenderedPageBreak/>
        <w:t>with arrest functions but may</w:t>
      </w:r>
      <w:r w:rsidR="008A0440">
        <w:rPr>
          <w:rFonts w:ascii="Arial" w:hAnsi="Arial" w:cs="Arial"/>
        </w:rPr>
        <w:t xml:space="preserve"> be required to obtain law enforcement certification as determined by the Assistant County Administrator for the Department of Public Safety.  Other certificates and lic</w:t>
      </w:r>
      <w:r w:rsidR="00AE022E">
        <w:rPr>
          <w:rFonts w:ascii="Arial" w:hAnsi="Arial" w:cs="Arial"/>
        </w:rPr>
        <w:t>enses may be required.</w:t>
      </w:r>
    </w:p>
    <w:p w:rsidR="005315A9" w:rsidRDefault="005315A9" w:rsidP="002C4881">
      <w:pPr>
        <w:spacing w:after="0"/>
        <w:rPr>
          <w:rFonts w:ascii="Arial" w:hAnsi="Arial" w:cs="Arial"/>
        </w:rPr>
      </w:pPr>
    </w:p>
    <w:p w:rsidR="005315A9" w:rsidRDefault="005315A9" w:rsidP="002C4881">
      <w:pPr>
        <w:spacing w:after="0"/>
        <w:rPr>
          <w:rFonts w:ascii="Arial" w:hAnsi="Arial" w:cs="Arial"/>
        </w:rPr>
      </w:pPr>
      <w:r>
        <w:rPr>
          <w:rFonts w:ascii="Arial" w:hAnsi="Arial" w:cs="Arial"/>
        </w:rPr>
        <w:t xml:space="preserve">The following are considered highly desirable: knowledge of handling forensic evidence; knowledge of the principles and practices of quantitative/qualitative organic chemistry; knowledge of basic laboratory techniques and procedures; experience in Short Tandem Repeat (STR) analysis; experience working with forensic DNA using capillary electrophoresis; working experience in </w:t>
      </w:r>
      <w:proofErr w:type="spellStart"/>
      <w:r>
        <w:rPr>
          <w:rFonts w:ascii="Arial" w:hAnsi="Arial" w:cs="Arial"/>
        </w:rPr>
        <w:t>TrueAllele</w:t>
      </w:r>
      <w:proofErr w:type="spellEnd"/>
      <w:r>
        <w:rPr>
          <w:rFonts w:ascii="Arial" w:hAnsi="Arial" w:cs="Arial"/>
        </w:rPr>
        <w:t xml:space="preserve"> analysis and interpretation; and, experience as an ASCLD/LAB and/or ISO accredited institution. </w:t>
      </w:r>
    </w:p>
    <w:p w:rsidR="00907352" w:rsidRDefault="00907352" w:rsidP="002C4881">
      <w:pPr>
        <w:spacing w:after="0"/>
        <w:rPr>
          <w:rFonts w:ascii="Arial" w:hAnsi="Arial" w:cs="Arial"/>
        </w:rPr>
      </w:pPr>
    </w:p>
    <w:p w:rsidR="00907352" w:rsidRDefault="00907352" w:rsidP="002C4881">
      <w:pPr>
        <w:spacing w:after="0"/>
        <w:rPr>
          <w:rFonts w:ascii="Arial" w:hAnsi="Arial" w:cs="Arial"/>
          <w:b/>
        </w:rPr>
      </w:pPr>
      <w:r>
        <w:rPr>
          <w:rFonts w:ascii="Arial" w:hAnsi="Arial" w:cs="Arial"/>
          <w:b/>
        </w:rPr>
        <w:t>BENEFITS:</w:t>
      </w:r>
    </w:p>
    <w:p w:rsidR="00907352" w:rsidRDefault="00907352" w:rsidP="002C4881">
      <w:pPr>
        <w:spacing w:after="0"/>
        <w:rPr>
          <w:rFonts w:ascii="Arial" w:hAnsi="Arial" w:cs="Arial"/>
          <w:b/>
        </w:rPr>
      </w:pPr>
    </w:p>
    <w:p w:rsidR="00907352" w:rsidRDefault="00907352" w:rsidP="002C4881">
      <w:pPr>
        <w:spacing w:after="0"/>
        <w:rPr>
          <w:rFonts w:ascii="Arial" w:hAnsi="Arial" w:cs="Arial"/>
        </w:rPr>
      </w:pPr>
      <w:r>
        <w:rPr>
          <w:rFonts w:ascii="Arial" w:hAnsi="Arial" w:cs="Arial"/>
        </w:rPr>
        <w:t>Dental Insurance</w:t>
      </w:r>
    </w:p>
    <w:p w:rsidR="00907352" w:rsidRDefault="00907352" w:rsidP="002C4881">
      <w:pPr>
        <w:spacing w:after="0"/>
        <w:rPr>
          <w:rFonts w:ascii="Arial" w:hAnsi="Arial" w:cs="Arial"/>
        </w:rPr>
      </w:pPr>
      <w:r>
        <w:rPr>
          <w:rFonts w:ascii="Arial" w:hAnsi="Arial" w:cs="Arial"/>
        </w:rPr>
        <w:t>Employee Assistance Program</w:t>
      </w:r>
    </w:p>
    <w:p w:rsidR="00907352" w:rsidRDefault="00907352" w:rsidP="002C4881">
      <w:pPr>
        <w:spacing w:after="0"/>
        <w:rPr>
          <w:rFonts w:ascii="Arial" w:hAnsi="Arial" w:cs="Arial"/>
        </w:rPr>
      </w:pPr>
      <w:r>
        <w:rPr>
          <w:rFonts w:ascii="Arial" w:hAnsi="Arial" w:cs="Arial"/>
        </w:rPr>
        <w:t>Employee Discount</w:t>
      </w:r>
    </w:p>
    <w:p w:rsidR="00907352" w:rsidRDefault="00907352" w:rsidP="002C4881">
      <w:pPr>
        <w:spacing w:after="0"/>
        <w:rPr>
          <w:rFonts w:ascii="Arial" w:hAnsi="Arial" w:cs="Arial"/>
        </w:rPr>
      </w:pPr>
      <w:r>
        <w:rPr>
          <w:rFonts w:ascii="Arial" w:hAnsi="Arial" w:cs="Arial"/>
        </w:rPr>
        <w:t>Flexible Spending Account</w:t>
      </w:r>
    </w:p>
    <w:p w:rsidR="00907352" w:rsidRDefault="00907352" w:rsidP="002C4881">
      <w:pPr>
        <w:spacing w:after="0"/>
        <w:rPr>
          <w:rFonts w:ascii="Arial" w:hAnsi="Arial" w:cs="Arial"/>
        </w:rPr>
      </w:pPr>
      <w:r>
        <w:rPr>
          <w:rFonts w:ascii="Arial" w:hAnsi="Arial" w:cs="Arial"/>
        </w:rPr>
        <w:t>Health Insurance</w:t>
      </w:r>
    </w:p>
    <w:p w:rsidR="00907352" w:rsidRDefault="00907352" w:rsidP="002C4881">
      <w:pPr>
        <w:spacing w:after="0"/>
        <w:rPr>
          <w:rFonts w:ascii="Arial" w:hAnsi="Arial" w:cs="Arial"/>
        </w:rPr>
      </w:pPr>
      <w:r>
        <w:rPr>
          <w:rFonts w:ascii="Arial" w:hAnsi="Arial" w:cs="Arial"/>
        </w:rPr>
        <w:t>Health Savings Account</w:t>
      </w:r>
    </w:p>
    <w:p w:rsidR="00907352" w:rsidRDefault="00907352" w:rsidP="002C4881">
      <w:pPr>
        <w:spacing w:after="0"/>
        <w:rPr>
          <w:rFonts w:ascii="Arial" w:hAnsi="Arial" w:cs="Arial"/>
        </w:rPr>
      </w:pPr>
      <w:r>
        <w:rPr>
          <w:rFonts w:ascii="Arial" w:hAnsi="Arial" w:cs="Arial"/>
        </w:rPr>
        <w:t>Life Insurance</w:t>
      </w:r>
    </w:p>
    <w:p w:rsidR="00907352" w:rsidRDefault="00907352" w:rsidP="002C4881">
      <w:pPr>
        <w:spacing w:after="0"/>
        <w:rPr>
          <w:rFonts w:ascii="Arial" w:hAnsi="Arial" w:cs="Arial"/>
        </w:rPr>
      </w:pPr>
      <w:r>
        <w:rPr>
          <w:rFonts w:ascii="Arial" w:hAnsi="Arial" w:cs="Arial"/>
        </w:rPr>
        <w:t>Paid Time Off</w:t>
      </w:r>
    </w:p>
    <w:p w:rsidR="00907352" w:rsidRDefault="00907352" w:rsidP="002C4881">
      <w:pPr>
        <w:spacing w:after="0"/>
        <w:rPr>
          <w:rFonts w:ascii="Arial" w:hAnsi="Arial" w:cs="Arial"/>
        </w:rPr>
      </w:pPr>
      <w:r>
        <w:rPr>
          <w:rFonts w:ascii="Arial" w:hAnsi="Arial" w:cs="Arial"/>
        </w:rPr>
        <w:t>Parental Leave</w:t>
      </w:r>
    </w:p>
    <w:p w:rsidR="00907352" w:rsidRDefault="00907352" w:rsidP="002C4881">
      <w:pPr>
        <w:spacing w:after="0"/>
        <w:rPr>
          <w:rFonts w:ascii="Arial" w:hAnsi="Arial" w:cs="Arial"/>
        </w:rPr>
      </w:pPr>
      <w:r>
        <w:rPr>
          <w:rFonts w:ascii="Arial" w:hAnsi="Arial" w:cs="Arial"/>
        </w:rPr>
        <w:t>Professional Development Assurance</w:t>
      </w:r>
    </w:p>
    <w:p w:rsidR="00907352" w:rsidRDefault="00907352" w:rsidP="002C4881">
      <w:pPr>
        <w:spacing w:after="0"/>
        <w:rPr>
          <w:rFonts w:ascii="Arial" w:hAnsi="Arial" w:cs="Arial"/>
        </w:rPr>
      </w:pPr>
      <w:r>
        <w:rPr>
          <w:rFonts w:ascii="Arial" w:hAnsi="Arial" w:cs="Arial"/>
        </w:rPr>
        <w:t>Retirement Plan</w:t>
      </w:r>
    </w:p>
    <w:p w:rsidR="00907352" w:rsidRDefault="00907352" w:rsidP="002C4881">
      <w:pPr>
        <w:spacing w:after="0"/>
        <w:rPr>
          <w:rFonts w:ascii="Arial" w:hAnsi="Arial" w:cs="Arial"/>
        </w:rPr>
      </w:pPr>
      <w:r>
        <w:rPr>
          <w:rFonts w:ascii="Arial" w:hAnsi="Arial" w:cs="Arial"/>
        </w:rPr>
        <w:t>Vision Insurance</w:t>
      </w:r>
    </w:p>
    <w:p w:rsidR="00907352" w:rsidRDefault="00907352" w:rsidP="002C4881">
      <w:pPr>
        <w:spacing w:after="0"/>
        <w:rPr>
          <w:rFonts w:ascii="Arial" w:hAnsi="Arial" w:cs="Arial"/>
        </w:rPr>
      </w:pPr>
    </w:p>
    <w:p w:rsidR="00907352" w:rsidRDefault="00907352" w:rsidP="002C4881">
      <w:pPr>
        <w:spacing w:after="0"/>
        <w:rPr>
          <w:rFonts w:ascii="Arial" w:hAnsi="Arial" w:cs="Arial"/>
          <w:b/>
        </w:rPr>
      </w:pPr>
      <w:r>
        <w:rPr>
          <w:rFonts w:ascii="Arial" w:hAnsi="Arial" w:cs="Arial"/>
          <w:b/>
        </w:rPr>
        <w:t>SCHEDULE:</w:t>
      </w:r>
    </w:p>
    <w:p w:rsidR="00907352" w:rsidRDefault="00907352" w:rsidP="002C4881">
      <w:pPr>
        <w:spacing w:after="0"/>
        <w:rPr>
          <w:rFonts w:ascii="Arial" w:hAnsi="Arial" w:cs="Arial"/>
          <w:b/>
        </w:rPr>
      </w:pPr>
    </w:p>
    <w:p w:rsidR="00907352" w:rsidRDefault="00907352" w:rsidP="002C4881">
      <w:pPr>
        <w:spacing w:after="0"/>
        <w:rPr>
          <w:rFonts w:ascii="Arial" w:hAnsi="Arial" w:cs="Arial"/>
        </w:rPr>
      </w:pPr>
      <w:r>
        <w:rPr>
          <w:rFonts w:ascii="Arial" w:hAnsi="Arial" w:cs="Arial"/>
        </w:rPr>
        <w:t xml:space="preserve">Full Time </w:t>
      </w:r>
    </w:p>
    <w:p w:rsidR="00907352" w:rsidRDefault="00907352" w:rsidP="002C4881">
      <w:pPr>
        <w:spacing w:after="0"/>
        <w:rPr>
          <w:rFonts w:ascii="Arial" w:hAnsi="Arial" w:cs="Arial"/>
        </w:rPr>
      </w:pPr>
      <w:r>
        <w:rPr>
          <w:rFonts w:ascii="Arial" w:hAnsi="Arial" w:cs="Arial"/>
        </w:rPr>
        <w:t>8 Hour Shift</w:t>
      </w:r>
    </w:p>
    <w:p w:rsidR="00907352" w:rsidRPr="00907352" w:rsidRDefault="00907352" w:rsidP="002C4881">
      <w:pPr>
        <w:spacing w:after="0"/>
        <w:rPr>
          <w:rFonts w:ascii="Arial" w:hAnsi="Arial" w:cs="Arial"/>
        </w:rPr>
      </w:pPr>
      <w:r>
        <w:rPr>
          <w:rFonts w:ascii="Arial" w:hAnsi="Arial" w:cs="Arial"/>
        </w:rPr>
        <w:t>Monday to Friday</w:t>
      </w:r>
      <w:bookmarkStart w:id="0" w:name="_GoBack"/>
      <w:bookmarkEnd w:id="0"/>
    </w:p>
    <w:sectPr w:rsidR="00907352" w:rsidRPr="0090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881"/>
    <w:rsid w:val="0010641B"/>
    <w:rsid w:val="0024548C"/>
    <w:rsid w:val="002A4DD5"/>
    <w:rsid w:val="002C4881"/>
    <w:rsid w:val="005315A9"/>
    <w:rsid w:val="00587EA0"/>
    <w:rsid w:val="00695690"/>
    <w:rsid w:val="008A0440"/>
    <w:rsid w:val="00907352"/>
    <w:rsid w:val="00AE022E"/>
    <w:rsid w:val="00CE62AF"/>
    <w:rsid w:val="00E741E4"/>
    <w:rsid w:val="00F55D12"/>
    <w:rsid w:val="00F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06F1"/>
  <w15:chartTrackingRefBased/>
  <w15:docId w15:val="{E91CC345-3DF7-48D5-AD34-C7E8C09D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Kellett, Jackie</dc:creator>
  <cp:keywords/>
  <dc:description/>
  <cp:lastModifiedBy>Kellett, Jackie</cp:lastModifiedBy>
  <cp:revision>2</cp:revision>
  <dcterms:created xsi:type="dcterms:W3CDTF">2023-04-19T15:18:00Z</dcterms:created>
  <dcterms:modified xsi:type="dcterms:W3CDTF">2023-04-19T15:18:00Z</dcterms:modified>
</cp:coreProperties>
</file>