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2563" w14:textId="3C61211C" w:rsidR="00BD10A9" w:rsidRPr="00BD10A9" w:rsidRDefault="00D3703B" w:rsidP="00BD10A9">
      <w:pPr>
        <w:spacing w:after="0" w:line="240" w:lineRule="auto"/>
        <w:jc w:val="center"/>
        <w:rPr>
          <w:sz w:val="24"/>
          <w:szCs w:val="24"/>
        </w:rPr>
      </w:pPr>
      <w:r>
        <w:t>June 6</w:t>
      </w:r>
      <w:r w:rsidR="00BD10A9" w:rsidRPr="008F4406">
        <w:t>, 2022</w:t>
      </w:r>
    </w:p>
    <w:p w14:paraId="4375035B" w14:textId="77777777" w:rsidR="00BD10A9" w:rsidRPr="00BD10A9" w:rsidRDefault="00BD10A9" w:rsidP="00BD10A9">
      <w:pPr>
        <w:spacing w:after="0" w:line="240" w:lineRule="auto"/>
        <w:rPr>
          <w:sz w:val="24"/>
          <w:szCs w:val="24"/>
        </w:rPr>
      </w:pPr>
    </w:p>
    <w:p w14:paraId="7B0EA354" w14:textId="3C4215BF" w:rsidR="00BD10A9" w:rsidRPr="00BD10A9" w:rsidRDefault="00BD10A9" w:rsidP="00BD10A9">
      <w:pPr>
        <w:spacing w:after="0" w:line="240" w:lineRule="auto"/>
        <w:jc w:val="center"/>
        <w:rPr>
          <w:b/>
          <w:sz w:val="24"/>
          <w:szCs w:val="24"/>
        </w:rPr>
      </w:pPr>
      <w:r w:rsidRPr="00BD10A9">
        <w:rPr>
          <w:b/>
          <w:sz w:val="24"/>
          <w:szCs w:val="24"/>
        </w:rPr>
        <w:t>JOB ANNOUNCEMENT: FORENSIC SCIENTIST – Forensic Biology/DNA Analyst</w:t>
      </w:r>
      <w:r w:rsidR="00872977">
        <w:rPr>
          <w:b/>
          <w:sz w:val="24"/>
          <w:szCs w:val="24"/>
        </w:rPr>
        <w:t xml:space="preserve"> </w:t>
      </w:r>
      <w:r w:rsidR="008257F5">
        <w:rPr>
          <w:b/>
          <w:sz w:val="24"/>
          <w:szCs w:val="24"/>
        </w:rPr>
        <w:t xml:space="preserve">(experienced) </w:t>
      </w:r>
      <w:r w:rsidR="00872977">
        <w:rPr>
          <w:b/>
          <w:sz w:val="24"/>
          <w:szCs w:val="24"/>
        </w:rPr>
        <w:t>or Trainee</w:t>
      </w:r>
      <w:r w:rsidRPr="00BD10A9">
        <w:rPr>
          <w:b/>
          <w:sz w:val="24"/>
          <w:szCs w:val="24"/>
        </w:rPr>
        <w:t xml:space="preserve"> </w:t>
      </w:r>
    </w:p>
    <w:p w14:paraId="7B9CD595" w14:textId="77777777" w:rsidR="00BD10A9" w:rsidRPr="00BD10A9" w:rsidRDefault="00BD10A9" w:rsidP="00BD10A9">
      <w:pPr>
        <w:spacing w:after="0" w:line="240" w:lineRule="auto"/>
        <w:rPr>
          <w:sz w:val="24"/>
          <w:szCs w:val="24"/>
        </w:rPr>
      </w:pPr>
    </w:p>
    <w:p w14:paraId="4ABAAFF0" w14:textId="62B03044" w:rsidR="00BD10A9" w:rsidRPr="00BD10A9" w:rsidRDefault="00BD10A9" w:rsidP="00BD10A9">
      <w:pPr>
        <w:spacing w:after="0" w:line="240" w:lineRule="auto"/>
        <w:rPr>
          <w:sz w:val="24"/>
          <w:szCs w:val="24"/>
        </w:rPr>
      </w:pPr>
      <w:r w:rsidRPr="00BD10A9">
        <w:rPr>
          <w:sz w:val="24"/>
          <w:szCs w:val="24"/>
        </w:rPr>
        <w:t xml:space="preserve">The DuPage County Forensic Science Center, a division of the DuPage County Sheriff’s Office, is </w:t>
      </w:r>
      <w:r w:rsidR="00872977">
        <w:rPr>
          <w:sz w:val="24"/>
          <w:szCs w:val="24"/>
        </w:rPr>
        <w:t>expanding our team</w:t>
      </w:r>
      <w:r w:rsidR="00166B39">
        <w:rPr>
          <w:sz w:val="24"/>
          <w:szCs w:val="24"/>
        </w:rPr>
        <w:t xml:space="preserve"> with one additional position</w:t>
      </w:r>
      <w:r w:rsidR="00872977">
        <w:rPr>
          <w:sz w:val="24"/>
          <w:szCs w:val="24"/>
        </w:rPr>
        <w:t xml:space="preserve"> and </w:t>
      </w:r>
      <w:r w:rsidRPr="00BD10A9">
        <w:rPr>
          <w:sz w:val="24"/>
          <w:szCs w:val="24"/>
        </w:rPr>
        <w:t>seeking applicants for the position of Forensic Scientist – Forensic Biology/DNA Analyst</w:t>
      </w:r>
      <w:r w:rsidR="00872977">
        <w:rPr>
          <w:sz w:val="24"/>
          <w:szCs w:val="24"/>
        </w:rPr>
        <w:t xml:space="preserve"> or Trainee</w:t>
      </w:r>
      <w:r w:rsidRPr="00BD10A9">
        <w:rPr>
          <w:sz w:val="24"/>
          <w:szCs w:val="24"/>
        </w:rPr>
        <w:t>.  The laboratory located in Wheaton, Illinois, is approximately 30 miles west of Chicago, Illinois.  The laboratory holds ISO 17025 accreditation and provides forensic services to law enforcement agencies within DuPage County in drug chemistry, latent prints, forensic biology, and DNA.</w:t>
      </w:r>
    </w:p>
    <w:p w14:paraId="76FC58EF" w14:textId="77777777" w:rsidR="00BD10A9" w:rsidRPr="00BD10A9" w:rsidRDefault="00BD10A9" w:rsidP="00BD10A9">
      <w:pPr>
        <w:spacing w:after="0" w:line="240" w:lineRule="auto"/>
        <w:rPr>
          <w:sz w:val="24"/>
          <w:szCs w:val="24"/>
        </w:rPr>
      </w:pPr>
    </w:p>
    <w:p w14:paraId="49ECC55B" w14:textId="77777777" w:rsidR="00BD10A9" w:rsidRPr="00BD10A9" w:rsidRDefault="00BD10A9" w:rsidP="00BD10A9">
      <w:pPr>
        <w:spacing w:after="0" w:line="240" w:lineRule="auto"/>
        <w:rPr>
          <w:b/>
          <w:sz w:val="24"/>
          <w:szCs w:val="24"/>
        </w:rPr>
      </w:pPr>
      <w:r w:rsidRPr="00BD10A9">
        <w:rPr>
          <w:b/>
          <w:sz w:val="24"/>
          <w:szCs w:val="24"/>
          <w:u w:val="single"/>
        </w:rPr>
        <w:t>MINIMUM REQUIREMENTS</w:t>
      </w:r>
    </w:p>
    <w:p w14:paraId="1B5C09B4" w14:textId="108EA8D2" w:rsidR="00BD10A9" w:rsidRPr="00BD10A9" w:rsidRDefault="00BD10A9" w:rsidP="00BD10A9">
      <w:pPr>
        <w:pStyle w:val="ListParagraph"/>
        <w:numPr>
          <w:ilvl w:val="0"/>
          <w:numId w:val="1"/>
        </w:numPr>
        <w:spacing w:after="0" w:line="240" w:lineRule="auto"/>
        <w:rPr>
          <w:sz w:val="24"/>
          <w:szCs w:val="24"/>
        </w:rPr>
      </w:pPr>
      <w:r w:rsidRPr="00BD10A9">
        <w:rPr>
          <w:sz w:val="24"/>
          <w:szCs w:val="24"/>
        </w:rPr>
        <w:t xml:space="preserve">A </w:t>
      </w:r>
      <w:r w:rsidR="00620CA8">
        <w:rPr>
          <w:sz w:val="24"/>
          <w:szCs w:val="24"/>
        </w:rPr>
        <w:t>Bachelor of Science</w:t>
      </w:r>
      <w:r w:rsidRPr="00BD10A9">
        <w:rPr>
          <w:sz w:val="24"/>
          <w:szCs w:val="24"/>
        </w:rPr>
        <w:t xml:space="preserve"> degree from an accredited institution in biology, chemistry, or forensic science-related area.</w:t>
      </w:r>
    </w:p>
    <w:p w14:paraId="34ED0978" w14:textId="16AB1E34" w:rsidR="00BD10A9" w:rsidRDefault="00620CA8" w:rsidP="00BD10A9">
      <w:pPr>
        <w:pStyle w:val="ListParagraph"/>
        <w:numPr>
          <w:ilvl w:val="0"/>
          <w:numId w:val="1"/>
        </w:numPr>
        <w:rPr>
          <w:sz w:val="24"/>
          <w:szCs w:val="24"/>
        </w:rPr>
      </w:pPr>
      <w:r>
        <w:rPr>
          <w:sz w:val="24"/>
          <w:szCs w:val="24"/>
        </w:rPr>
        <w:t>Successfully completion of</w:t>
      </w:r>
      <w:r w:rsidR="00BD10A9" w:rsidRPr="00BD10A9">
        <w:rPr>
          <w:sz w:val="24"/>
          <w:szCs w:val="24"/>
        </w:rPr>
        <w:t xml:space="preserve"> the education</w:t>
      </w:r>
      <w:r w:rsidR="00B759C2">
        <w:rPr>
          <w:sz w:val="24"/>
          <w:szCs w:val="24"/>
        </w:rPr>
        <w:t>al</w:t>
      </w:r>
      <w:r w:rsidR="00BD10A9" w:rsidRPr="00BD10A9">
        <w:rPr>
          <w:sz w:val="24"/>
          <w:szCs w:val="24"/>
        </w:rPr>
        <w:t xml:space="preserve"> requirements of the FBI Quality Assurance Standards for Forensic DNA Testing Laboratories - Biochemistry, Genetics, Molecular Biology, and Statistics (or population genetics).</w:t>
      </w:r>
    </w:p>
    <w:p w14:paraId="12F971DB" w14:textId="77777777" w:rsidR="00567FD7" w:rsidRPr="00BD10A9" w:rsidRDefault="00567FD7" w:rsidP="00567FD7">
      <w:pPr>
        <w:pStyle w:val="ListParagraph"/>
        <w:numPr>
          <w:ilvl w:val="0"/>
          <w:numId w:val="1"/>
        </w:numPr>
        <w:spacing w:after="0" w:line="240" w:lineRule="auto"/>
        <w:rPr>
          <w:sz w:val="24"/>
          <w:szCs w:val="24"/>
        </w:rPr>
      </w:pPr>
      <w:r w:rsidRPr="00BD10A9">
        <w:rPr>
          <w:color w:val="000000"/>
          <w:sz w:val="24"/>
          <w:szCs w:val="24"/>
        </w:rPr>
        <w:t>Ability to follow oral and written procedures and policies and the ability to read and comprehend authoritative directives, laws, and ordinances.</w:t>
      </w:r>
    </w:p>
    <w:p w14:paraId="06918C7E" w14:textId="77777777" w:rsidR="00567FD7" w:rsidRPr="00BD10A9" w:rsidRDefault="00567FD7" w:rsidP="00567FD7">
      <w:pPr>
        <w:pStyle w:val="ListParagraph"/>
        <w:numPr>
          <w:ilvl w:val="0"/>
          <w:numId w:val="1"/>
        </w:numPr>
        <w:spacing w:before="100" w:beforeAutospacing="1" w:after="100" w:afterAutospacing="1" w:line="240" w:lineRule="auto"/>
        <w:rPr>
          <w:rFonts w:ascii="Calibri" w:eastAsia="Times New Roman" w:hAnsi="Calibri" w:cs="Calibri"/>
          <w:sz w:val="24"/>
          <w:szCs w:val="24"/>
        </w:rPr>
      </w:pPr>
      <w:r w:rsidRPr="00BD10A9">
        <w:rPr>
          <w:rFonts w:ascii="Calibri" w:eastAsia="Times New Roman" w:hAnsi="Calibri" w:cs="Calibri"/>
          <w:sz w:val="24"/>
          <w:szCs w:val="24"/>
        </w:rPr>
        <w:t xml:space="preserve">Ability to communicate </w:t>
      </w:r>
      <w:r w:rsidRPr="00BD10A9">
        <w:rPr>
          <w:sz w:val="24"/>
          <w:szCs w:val="24"/>
        </w:rPr>
        <w:t>both verbally and written in order to exchange information.</w:t>
      </w:r>
    </w:p>
    <w:p w14:paraId="18C77E84" w14:textId="77777777" w:rsidR="00567FD7" w:rsidRPr="00BD10A9" w:rsidRDefault="00567FD7" w:rsidP="00567FD7">
      <w:pPr>
        <w:pStyle w:val="ListParagraph"/>
        <w:numPr>
          <w:ilvl w:val="0"/>
          <w:numId w:val="1"/>
        </w:numPr>
        <w:spacing w:after="0" w:line="240" w:lineRule="auto"/>
        <w:rPr>
          <w:rFonts w:ascii="Calibri" w:hAnsi="Calibri" w:cs="Calibri"/>
          <w:sz w:val="24"/>
          <w:szCs w:val="24"/>
        </w:rPr>
      </w:pPr>
      <w:r w:rsidRPr="00BD10A9">
        <w:rPr>
          <w:rFonts w:ascii="Calibri" w:hAnsi="Calibri" w:cs="Calibri"/>
          <w:sz w:val="24"/>
          <w:szCs w:val="24"/>
        </w:rPr>
        <w:t>Working knowledge of computer software, including Microsoft Office suite and Adobe PDF.</w:t>
      </w:r>
    </w:p>
    <w:p w14:paraId="384D3F08" w14:textId="77777777" w:rsidR="00567FD7" w:rsidRPr="00BD10A9" w:rsidRDefault="00567FD7" w:rsidP="00567FD7">
      <w:pPr>
        <w:pStyle w:val="ListParagraph"/>
        <w:numPr>
          <w:ilvl w:val="0"/>
          <w:numId w:val="1"/>
        </w:numPr>
        <w:spacing w:after="0" w:line="240" w:lineRule="auto"/>
        <w:rPr>
          <w:rFonts w:ascii="Calibri" w:hAnsi="Calibri" w:cs="Calibri"/>
          <w:sz w:val="24"/>
          <w:szCs w:val="24"/>
        </w:rPr>
      </w:pPr>
      <w:r w:rsidRPr="00BD10A9">
        <w:rPr>
          <w:rFonts w:ascii="Calibri" w:hAnsi="Calibri" w:cs="Calibri"/>
          <w:sz w:val="24"/>
          <w:szCs w:val="24"/>
        </w:rPr>
        <w:t>Ability to qualify as an expert witness and testify credibly in courts of law.</w:t>
      </w:r>
    </w:p>
    <w:p w14:paraId="6707028B" w14:textId="77777777" w:rsidR="00567FD7" w:rsidRDefault="00567FD7" w:rsidP="00567FD7">
      <w:pPr>
        <w:pStyle w:val="ListParagraph"/>
        <w:rPr>
          <w:sz w:val="24"/>
          <w:szCs w:val="24"/>
        </w:rPr>
      </w:pPr>
    </w:p>
    <w:p w14:paraId="205AAE0D" w14:textId="25A329F2" w:rsidR="00D751F0" w:rsidRDefault="00567FD7" w:rsidP="00BD10A9">
      <w:pPr>
        <w:pStyle w:val="ListParagraph"/>
        <w:numPr>
          <w:ilvl w:val="0"/>
          <w:numId w:val="1"/>
        </w:numPr>
        <w:rPr>
          <w:sz w:val="24"/>
          <w:szCs w:val="24"/>
        </w:rPr>
      </w:pPr>
      <w:r w:rsidRPr="00166B39">
        <w:rPr>
          <w:i/>
          <w:iCs/>
          <w:sz w:val="24"/>
          <w:szCs w:val="24"/>
        </w:rPr>
        <w:t>Additionally</w:t>
      </w:r>
      <w:r>
        <w:rPr>
          <w:sz w:val="24"/>
          <w:szCs w:val="24"/>
        </w:rPr>
        <w:t xml:space="preserve"> f</w:t>
      </w:r>
      <w:r w:rsidR="00D751F0">
        <w:rPr>
          <w:sz w:val="24"/>
          <w:szCs w:val="24"/>
        </w:rPr>
        <w:t>or Forensic Scientist Analyst (experienced):</w:t>
      </w:r>
    </w:p>
    <w:p w14:paraId="04911A96" w14:textId="4949DD24" w:rsidR="00BD10A9" w:rsidRDefault="00BD10A9" w:rsidP="00093095">
      <w:pPr>
        <w:pStyle w:val="ListParagraph"/>
        <w:numPr>
          <w:ilvl w:val="1"/>
          <w:numId w:val="1"/>
        </w:numPr>
        <w:rPr>
          <w:sz w:val="24"/>
          <w:szCs w:val="24"/>
        </w:rPr>
      </w:pPr>
      <w:r w:rsidRPr="00093095">
        <w:rPr>
          <w:sz w:val="24"/>
          <w:szCs w:val="24"/>
        </w:rPr>
        <w:t>Successful completion of a training program in Forensic Biology and DNA analysis.</w:t>
      </w:r>
    </w:p>
    <w:p w14:paraId="731AB156" w14:textId="77777777" w:rsidR="00093095" w:rsidRPr="00BD10A9" w:rsidRDefault="00093095" w:rsidP="00093095">
      <w:pPr>
        <w:pStyle w:val="ListParagraph"/>
        <w:numPr>
          <w:ilvl w:val="1"/>
          <w:numId w:val="1"/>
        </w:numPr>
        <w:spacing w:after="0" w:line="240" w:lineRule="auto"/>
        <w:rPr>
          <w:sz w:val="24"/>
          <w:szCs w:val="24"/>
        </w:rPr>
      </w:pPr>
      <w:r w:rsidRPr="00BD10A9">
        <w:rPr>
          <w:sz w:val="24"/>
          <w:szCs w:val="24"/>
        </w:rPr>
        <w:t>Working knowledge of ISO 17025 accreditation standards.</w:t>
      </w:r>
    </w:p>
    <w:p w14:paraId="68D29C53" w14:textId="77777777" w:rsidR="00093095" w:rsidRPr="00BD10A9" w:rsidRDefault="00093095" w:rsidP="00093095">
      <w:pPr>
        <w:pStyle w:val="ListParagraph"/>
        <w:numPr>
          <w:ilvl w:val="1"/>
          <w:numId w:val="1"/>
        </w:numPr>
        <w:spacing w:after="0" w:line="240" w:lineRule="auto"/>
        <w:rPr>
          <w:sz w:val="24"/>
          <w:szCs w:val="24"/>
        </w:rPr>
      </w:pPr>
      <w:r w:rsidRPr="00BD10A9">
        <w:rPr>
          <w:sz w:val="24"/>
          <w:szCs w:val="24"/>
        </w:rPr>
        <w:t>Ability to explain laboratory analysis techniques, procedures, and theories in a clear and concise manner such that non-scientists may understand the significance of the results obtained using these procedures.</w:t>
      </w:r>
    </w:p>
    <w:p w14:paraId="3394EB7C" w14:textId="77777777" w:rsidR="00093095" w:rsidRPr="00093095" w:rsidRDefault="00093095" w:rsidP="002F00AB">
      <w:pPr>
        <w:pStyle w:val="ListParagraph"/>
        <w:ind w:left="1440"/>
        <w:rPr>
          <w:sz w:val="24"/>
          <w:szCs w:val="24"/>
        </w:rPr>
      </w:pPr>
    </w:p>
    <w:p w14:paraId="0DEAD7D5" w14:textId="77777777" w:rsidR="00BD10A9" w:rsidRPr="00BD10A9" w:rsidRDefault="00BD10A9" w:rsidP="00BD10A9">
      <w:pPr>
        <w:spacing w:after="0" w:line="240" w:lineRule="auto"/>
        <w:rPr>
          <w:sz w:val="24"/>
          <w:szCs w:val="24"/>
        </w:rPr>
      </w:pPr>
    </w:p>
    <w:p w14:paraId="7A0C99B9" w14:textId="64DAB41F" w:rsidR="00BD10A9" w:rsidRDefault="00BD10A9" w:rsidP="00BD10A9">
      <w:pPr>
        <w:spacing w:after="0" w:line="240" w:lineRule="auto"/>
        <w:rPr>
          <w:b/>
          <w:sz w:val="24"/>
          <w:szCs w:val="24"/>
          <w:u w:val="single"/>
        </w:rPr>
      </w:pPr>
      <w:r w:rsidRPr="00BD10A9">
        <w:rPr>
          <w:b/>
          <w:sz w:val="24"/>
          <w:szCs w:val="24"/>
          <w:u w:val="single"/>
        </w:rPr>
        <w:t>POSITION INFORMATION</w:t>
      </w:r>
    </w:p>
    <w:p w14:paraId="1C5ED43F" w14:textId="551F8499" w:rsidR="0014374C" w:rsidRPr="00520EAE" w:rsidRDefault="00090C84" w:rsidP="0014374C">
      <w:pPr>
        <w:autoSpaceDE w:val="0"/>
        <w:autoSpaceDN w:val="0"/>
        <w:adjustRightInd w:val="0"/>
        <w:spacing w:after="0" w:line="240" w:lineRule="auto"/>
        <w:rPr>
          <w:rFonts w:cstheme="minorHAnsi"/>
          <w:sz w:val="24"/>
          <w:szCs w:val="24"/>
        </w:rPr>
      </w:pPr>
      <w:r w:rsidRPr="00520EAE">
        <w:rPr>
          <w:rFonts w:cstheme="minorHAnsi"/>
          <w:b/>
          <w:i/>
          <w:iCs/>
          <w:sz w:val="24"/>
          <w:szCs w:val="24"/>
        </w:rPr>
        <w:lastRenderedPageBreak/>
        <w:t>Forensic Scientist Trainee</w:t>
      </w:r>
      <w:r w:rsidRPr="00520EAE">
        <w:rPr>
          <w:rFonts w:cstheme="minorHAnsi"/>
          <w:b/>
          <w:sz w:val="24"/>
          <w:szCs w:val="24"/>
        </w:rPr>
        <w:t xml:space="preserve">: </w:t>
      </w:r>
      <w:r w:rsidR="0014374C" w:rsidRPr="00520EAE">
        <w:rPr>
          <w:rFonts w:cstheme="minorHAnsi"/>
          <w:sz w:val="24"/>
          <w:szCs w:val="24"/>
        </w:rPr>
        <w:t>Participate in and successfully complete a comprehensive</w:t>
      </w:r>
    </w:p>
    <w:p w14:paraId="353CFADB" w14:textId="70838430" w:rsidR="00090C84" w:rsidRPr="00520EAE" w:rsidRDefault="0014374C" w:rsidP="0014374C">
      <w:pPr>
        <w:spacing w:after="0" w:line="240" w:lineRule="auto"/>
        <w:rPr>
          <w:rFonts w:cstheme="minorHAnsi"/>
          <w:sz w:val="24"/>
          <w:szCs w:val="24"/>
        </w:rPr>
      </w:pPr>
      <w:r w:rsidRPr="00520EAE">
        <w:rPr>
          <w:rFonts w:cstheme="minorHAnsi"/>
          <w:sz w:val="24"/>
          <w:szCs w:val="24"/>
        </w:rPr>
        <w:t>training program</w:t>
      </w:r>
      <w:r w:rsidR="006B0AA0">
        <w:rPr>
          <w:rFonts w:cstheme="minorHAnsi"/>
          <w:sz w:val="24"/>
          <w:szCs w:val="24"/>
        </w:rPr>
        <w:t xml:space="preserve">. </w:t>
      </w:r>
      <w:r w:rsidR="00974345">
        <w:rPr>
          <w:rFonts w:cstheme="minorHAnsi"/>
          <w:sz w:val="24"/>
          <w:szCs w:val="24"/>
        </w:rPr>
        <w:t xml:space="preserve">Upon </w:t>
      </w:r>
      <w:r w:rsidR="00C12795">
        <w:rPr>
          <w:rFonts w:cstheme="minorHAnsi"/>
          <w:sz w:val="24"/>
          <w:szCs w:val="24"/>
        </w:rPr>
        <w:t xml:space="preserve">work authorization </w:t>
      </w:r>
      <w:r w:rsidR="00C12795" w:rsidRPr="00BD10A9">
        <w:rPr>
          <w:sz w:val="24"/>
          <w:szCs w:val="24"/>
        </w:rPr>
        <w:t>in Forensic Biology, the analyst will conduct testing on criminal evidence to indicate or identify body fluids, prepare samples for DNA analysis, issue reports with results and testify in court as an expert witness (courthouse is within walking distance of laboratory).  Upon work authorization in DNA, the analyst will conduct DNA analysis on various types of samples, issue reports, and testify in court.  Additionally, the analyst will perform instrument maintenance and quality assurance duties.  Technical and administrative reviews are also performed.  This above information is not a comprehensive listing of activities, duties, or responsibilities that are required of the employee.  Duties, responsibilities, and activities may change, or new ones may be assigned at any time with or without notice.</w:t>
      </w:r>
    </w:p>
    <w:p w14:paraId="77EAC6FD" w14:textId="04E0DA70" w:rsidR="0014374C" w:rsidRDefault="0014374C" w:rsidP="0014374C">
      <w:pPr>
        <w:spacing w:after="0" w:line="240" w:lineRule="auto"/>
        <w:rPr>
          <w:rFonts w:ascii="Calibri" w:hAnsi="Calibri" w:cs="Calibri"/>
        </w:rPr>
      </w:pPr>
    </w:p>
    <w:p w14:paraId="50723BFA" w14:textId="427C5BE1" w:rsidR="00BD10A9" w:rsidRPr="00BD10A9" w:rsidRDefault="0014374C" w:rsidP="00EA45CC">
      <w:pPr>
        <w:spacing w:after="0" w:line="240" w:lineRule="auto"/>
        <w:rPr>
          <w:sz w:val="24"/>
          <w:szCs w:val="24"/>
        </w:rPr>
      </w:pPr>
      <w:r w:rsidRPr="00520EAE">
        <w:rPr>
          <w:rFonts w:ascii="Calibri" w:hAnsi="Calibri" w:cs="Calibri"/>
          <w:b/>
          <w:bCs/>
          <w:i/>
          <w:iCs/>
          <w:sz w:val="24"/>
          <w:szCs w:val="24"/>
        </w:rPr>
        <w:t>Forensic Scientist Analyst</w:t>
      </w:r>
      <w:r w:rsidRPr="00520EAE">
        <w:rPr>
          <w:rFonts w:ascii="Calibri" w:hAnsi="Calibri" w:cs="Calibri"/>
          <w:sz w:val="24"/>
          <w:szCs w:val="24"/>
        </w:rPr>
        <w:t>:</w:t>
      </w:r>
      <w:r w:rsidR="00EA45CC" w:rsidRPr="00520EAE">
        <w:rPr>
          <w:rFonts w:ascii="Calibri" w:hAnsi="Calibri" w:cs="Calibri"/>
          <w:sz w:val="24"/>
          <w:szCs w:val="24"/>
        </w:rPr>
        <w:t xml:space="preserve"> </w:t>
      </w:r>
      <w:r w:rsidR="00BD10A9" w:rsidRPr="00BD10A9">
        <w:rPr>
          <w:sz w:val="24"/>
          <w:szCs w:val="24"/>
        </w:rPr>
        <w:t>Analyst must successfully complete onboarding, training/knowledge evaluation and competency testing.  Upon work authorization in Forensic Biology, the analyst will conduct testing on criminal evidence to indicate or identify body fluids, prepare samples for DNA analysis, issue reports with results and testify in court as an expert witness (courthouse is within walking distance of laboratory).  Upon work authorization in DNA, the analyst will conduct DNA analysis on various types of samples, issue reports, and testify in court.  Additionally, the analyst will perform instrument maintenance and quality assurance duties.  Technical and administrative reviews are also performed.  This above information is not a comprehensive listing of activities, duties, or responsibilities that are required of the employee.  Duties, responsibilities, and activities may change, or new ones may be assigned at any time with or without notice.</w:t>
      </w:r>
    </w:p>
    <w:p w14:paraId="4973C3B5" w14:textId="77777777" w:rsidR="00BD10A9" w:rsidRPr="00BD10A9" w:rsidRDefault="00BD10A9" w:rsidP="00BD10A9">
      <w:pPr>
        <w:spacing w:after="0" w:line="240" w:lineRule="auto"/>
        <w:ind w:left="720"/>
        <w:rPr>
          <w:sz w:val="24"/>
          <w:szCs w:val="24"/>
        </w:rPr>
      </w:pPr>
    </w:p>
    <w:p w14:paraId="7927C114" w14:textId="77777777" w:rsidR="00BD10A9" w:rsidRPr="00BD10A9" w:rsidRDefault="00BD10A9" w:rsidP="00BD10A9">
      <w:pPr>
        <w:spacing w:after="0" w:line="240" w:lineRule="auto"/>
        <w:rPr>
          <w:sz w:val="24"/>
          <w:szCs w:val="24"/>
        </w:rPr>
      </w:pPr>
      <w:r w:rsidRPr="00BD10A9">
        <w:rPr>
          <w:b/>
          <w:sz w:val="24"/>
          <w:szCs w:val="24"/>
        </w:rPr>
        <w:t>HOURS:</w:t>
      </w:r>
      <w:r w:rsidRPr="00BD10A9">
        <w:rPr>
          <w:sz w:val="24"/>
          <w:szCs w:val="24"/>
        </w:rPr>
        <w:t xml:space="preserve"> 37.5 hours per week.</w:t>
      </w:r>
    </w:p>
    <w:p w14:paraId="052723AA" w14:textId="77777777" w:rsidR="00BD10A9" w:rsidRPr="00BD10A9" w:rsidRDefault="00BD10A9" w:rsidP="00BD10A9">
      <w:pPr>
        <w:spacing w:after="0" w:line="240" w:lineRule="auto"/>
        <w:rPr>
          <w:sz w:val="24"/>
          <w:szCs w:val="24"/>
        </w:rPr>
      </w:pPr>
      <w:r w:rsidRPr="00BD10A9">
        <w:rPr>
          <w:sz w:val="24"/>
          <w:szCs w:val="24"/>
        </w:rPr>
        <w:t xml:space="preserve"> </w:t>
      </w:r>
    </w:p>
    <w:p w14:paraId="498FECED" w14:textId="7E489E4D" w:rsidR="00BD10A9" w:rsidRPr="00BD10A9" w:rsidRDefault="00BD10A9" w:rsidP="00BD10A9">
      <w:pPr>
        <w:spacing w:after="0" w:line="240" w:lineRule="auto"/>
        <w:rPr>
          <w:sz w:val="24"/>
          <w:szCs w:val="24"/>
        </w:rPr>
      </w:pPr>
      <w:r w:rsidRPr="00BD10A9">
        <w:rPr>
          <w:b/>
          <w:sz w:val="24"/>
          <w:szCs w:val="24"/>
        </w:rPr>
        <w:t>CLOSING DATE:</w:t>
      </w:r>
      <w:r w:rsidRPr="00BD10A9">
        <w:rPr>
          <w:sz w:val="24"/>
          <w:szCs w:val="24"/>
        </w:rPr>
        <w:t xml:space="preserve"> Applications postmarked no later than </w:t>
      </w:r>
      <w:r w:rsidR="00C035AF" w:rsidRPr="00C035AF">
        <w:rPr>
          <w:sz w:val="24"/>
          <w:szCs w:val="24"/>
        </w:rPr>
        <w:t>July 11</w:t>
      </w:r>
      <w:r w:rsidRPr="00C035AF">
        <w:rPr>
          <w:sz w:val="24"/>
          <w:szCs w:val="24"/>
        </w:rPr>
        <w:t>,</w:t>
      </w:r>
      <w:r w:rsidRPr="00BD10A9">
        <w:rPr>
          <w:sz w:val="24"/>
          <w:szCs w:val="24"/>
        </w:rPr>
        <w:t xml:space="preserve"> 2022.  Electronic submissions will not be accepted.  Transcripts are required for initial application.</w:t>
      </w:r>
    </w:p>
    <w:p w14:paraId="31811478" w14:textId="77777777" w:rsidR="00BD10A9" w:rsidRPr="00BD10A9" w:rsidRDefault="00BD10A9" w:rsidP="00BD10A9">
      <w:pPr>
        <w:spacing w:after="0" w:line="240" w:lineRule="auto"/>
        <w:rPr>
          <w:sz w:val="24"/>
          <w:szCs w:val="24"/>
        </w:rPr>
      </w:pPr>
    </w:p>
    <w:p w14:paraId="3FFB074D" w14:textId="3FCD753F" w:rsidR="00BD10A9" w:rsidRPr="00BD10A9" w:rsidRDefault="00BD10A9" w:rsidP="00BD10A9">
      <w:pPr>
        <w:spacing w:after="0" w:line="240" w:lineRule="auto"/>
        <w:rPr>
          <w:sz w:val="24"/>
          <w:szCs w:val="24"/>
        </w:rPr>
      </w:pPr>
      <w:r w:rsidRPr="00BD10A9">
        <w:rPr>
          <w:b/>
          <w:sz w:val="24"/>
          <w:szCs w:val="24"/>
        </w:rPr>
        <w:t>SALARY:</w:t>
      </w:r>
      <w:r w:rsidRPr="00BD10A9">
        <w:rPr>
          <w:sz w:val="24"/>
          <w:szCs w:val="24"/>
        </w:rPr>
        <w:t xml:space="preserve"> Commensurate with experience (Salary Range: $4</w:t>
      </w:r>
      <w:r w:rsidR="00B661D8">
        <w:rPr>
          <w:sz w:val="24"/>
          <w:szCs w:val="24"/>
        </w:rPr>
        <w:t>8,269</w:t>
      </w:r>
      <w:r w:rsidRPr="00BD10A9">
        <w:rPr>
          <w:sz w:val="24"/>
          <w:szCs w:val="24"/>
        </w:rPr>
        <w:t xml:space="preserve"> - $10</w:t>
      </w:r>
      <w:r w:rsidR="00B661D8">
        <w:rPr>
          <w:sz w:val="24"/>
          <w:szCs w:val="24"/>
        </w:rPr>
        <w:t>2,775.20</w:t>
      </w:r>
      <w:r w:rsidRPr="00BD10A9">
        <w:rPr>
          <w:sz w:val="24"/>
          <w:szCs w:val="24"/>
        </w:rPr>
        <w:t>)</w:t>
      </w:r>
    </w:p>
    <w:p w14:paraId="1C53E84C" w14:textId="77777777" w:rsidR="00BD10A9" w:rsidRPr="00BD10A9" w:rsidRDefault="00BD10A9" w:rsidP="00BD10A9">
      <w:pPr>
        <w:spacing w:after="0" w:line="240" w:lineRule="auto"/>
        <w:rPr>
          <w:sz w:val="24"/>
          <w:szCs w:val="24"/>
        </w:rPr>
      </w:pPr>
    </w:p>
    <w:p w14:paraId="5A035E7C" w14:textId="77777777" w:rsidR="00BD10A9" w:rsidRPr="00BD10A9" w:rsidRDefault="00BD10A9" w:rsidP="00BD10A9">
      <w:pPr>
        <w:spacing w:after="0" w:line="240" w:lineRule="auto"/>
        <w:rPr>
          <w:sz w:val="24"/>
          <w:szCs w:val="24"/>
        </w:rPr>
      </w:pPr>
      <w:r w:rsidRPr="00BD10A9">
        <w:rPr>
          <w:b/>
          <w:sz w:val="24"/>
          <w:szCs w:val="24"/>
        </w:rPr>
        <w:t>SERVICE:</w:t>
      </w:r>
      <w:r w:rsidRPr="00BD10A9">
        <w:rPr>
          <w:sz w:val="24"/>
          <w:szCs w:val="24"/>
        </w:rPr>
        <w:t xml:space="preserve"> Civilian (non-sworn)</w:t>
      </w:r>
    </w:p>
    <w:p w14:paraId="4E4CA1B3" w14:textId="77777777" w:rsidR="00BD10A9" w:rsidRPr="00BD10A9" w:rsidRDefault="00BD10A9" w:rsidP="00BD10A9">
      <w:pPr>
        <w:spacing w:after="0" w:line="240" w:lineRule="auto"/>
        <w:rPr>
          <w:sz w:val="24"/>
          <w:szCs w:val="24"/>
        </w:rPr>
      </w:pPr>
    </w:p>
    <w:p w14:paraId="6CE42405" w14:textId="77777777" w:rsidR="00BD10A9" w:rsidRPr="00BD10A9" w:rsidRDefault="00BD10A9" w:rsidP="00BD10A9">
      <w:pPr>
        <w:spacing w:after="0" w:line="240" w:lineRule="auto"/>
        <w:rPr>
          <w:sz w:val="24"/>
          <w:szCs w:val="24"/>
        </w:rPr>
      </w:pPr>
      <w:r w:rsidRPr="00BD10A9">
        <w:rPr>
          <w:b/>
          <w:sz w:val="24"/>
          <w:szCs w:val="24"/>
        </w:rPr>
        <w:t>LOCATION:</w:t>
      </w:r>
      <w:r w:rsidRPr="00BD10A9">
        <w:rPr>
          <w:sz w:val="24"/>
          <w:szCs w:val="24"/>
        </w:rPr>
        <w:t xml:space="preserve"> 501 N. County Farm Road, Wheaton, IL 60187</w:t>
      </w:r>
    </w:p>
    <w:p w14:paraId="0746C569" w14:textId="77777777" w:rsidR="00BD10A9" w:rsidRPr="00BD10A9" w:rsidRDefault="00BD10A9" w:rsidP="00BD10A9">
      <w:pPr>
        <w:spacing w:after="0" w:line="240" w:lineRule="auto"/>
        <w:rPr>
          <w:sz w:val="24"/>
          <w:szCs w:val="24"/>
        </w:rPr>
      </w:pPr>
    </w:p>
    <w:p w14:paraId="41100EB5" w14:textId="77777777" w:rsidR="00BD10A9" w:rsidRPr="00BD10A9" w:rsidRDefault="00BD10A9" w:rsidP="00BD10A9">
      <w:pPr>
        <w:spacing w:after="0" w:line="240" w:lineRule="auto"/>
        <w:rPr>
          <w:rFonts w:ascii="Segoe UI" w:hAnsi="Segoe UI" w:cs="Segoe UI"/>
          <w:color w:val="000000"/>
          <w:sz w:val="24"/>
          <w:szCs w:val="24"/>
        </w:rPr>
      </w:pPr>
      <w:r w:rsidRPr="00BD10A9">
        <w:rPr>
          <w:b/>
          <w:sz w:val="24"/>
          <w:szCs w:val="24"/>
        </w:rPr>
        <w:t>BENEFITS:</w:t>
      </w:r>
      <w:r w:rsidRPr="00BD10A9">
        <w:rPr>
          <w:sz w:val="24"/>
          <w:szCs w:val="24"/>
        </w:rPr>
        <w:t xml:space="preserve"> </w:t>
      </w:r>
      <w:hyperlink r:id="rId10" w:history="1">
        <w:r w:rsidRPr="00360700">
          <w:rPr>
            <w:rStyle w:val="Hyperlink"/>
            <w:rFonts w:cstheme="minorHAnsi"/>
            <w:sz w:val="24"/>
            <w:szCs w:val="24"/>
          </w:rPr>
          <w:t>https://www.dupageco.org/HR/Benefits/</w:t>
        </w:r>
      </w:hyperlink>
      <w:r w:rsidRPr="00BD10A9">
        <w:rPr>
          <w:rFonts w:ascii="Segoe UI" w:hAnsi="Segoe UI" w:cs="Segoe UI"/>
          <w:color w:val="000000"/>
          <w:sz w:val="24"/>
          <w:szCs w:val="24"/>
        </w:rPr>
        <w:t xml:space="preserve"> </w:t>
      </w:r>
    </w:p>
    <w:p w14:paraId="20110D1F" w14:textId="77777777" w:rsidR="00BD10A9" w:rsidRPr="00BD10A9" w:rsidRDefault="00BD10A9" w:rsidP="00BD10A9">
      <w:pPr>
        <w:spacing w:after="0" w:line="240" w:lineRule="auto"/>
        <w:rPr>
          <w:rFonts w:ascii="Segoe UI" w:hAnsi="Segoe UI" w:cs="Segoe UI"/>
          <w:color w:val="000000"/>
          <w:sz w:val="24"/>
          <w:szCs w:val="24"/>
        </w:rPr>
      </w:pPr>
    </w:p>
    <w:p w14:paraId="49313028" w14:textId="77777777" w:rsidR="00BD10A9" w:rsidRPr="00BD10A9" w:rsidRDefault="00BD10A9" w:rsidP="00BD10A9">
      <w:pPr>
        <w:spacing w:after="0" w:line="240" w:lineRule="auto"/>
        <w:rPr>
          <w:rFonts w:ascii="Calibri" w:hAnsi="Calibri" w:cs="Segoe UI"/>
          <w:color w:val="000000"/>
          <w:sz w:val="24"/>
          <w:szCs w:val="24"/>
        </w:rPr>
      </w:pPr>
      <w:r w:rsidRPr="00BD10A9">
        <w:rPr>
          <w:rFonts w:ascii="Calibri" w:hAnsi="Calibri" w:cs="Segoe UI"/>
          <w:b/>
          <w:color w:val="000000"/>
          <w:sz w:val="24"/>
          <w:szCs w:val="24"/>
        </w:rPr>
        <w:lastRenderedPageBreak/>
        <w:t>OTHER INFORMATION:</w:t>
      </w:r>
      <w:r w:rsidRPr="00BD10A9">
        <w:rPr>
          <w:rFonts w:ascii="Calibri" w:hAnsi="Calibri" w:cs="Segoe UI"/>
          <w:color w:val="000000"/>
          <w:sz w:val="24"/>
          <w:szCs w:val="24"/>
        </w:rPr>
        <w:t xml:space="preserve"> Selected candidate must provide a DNA sample via a buccal swab, fingerprint standards and pass a security background check. </w:t>
      </w:r>
    </w:p>
    <w:p w14:paraId="0EDE76A2" w14:textId="77777777" w:rsidR="00BD10A9" w:rsidRPr="00BD10A9" w:rsidRDefault="00BD10A9" w:rsidP="00BD10A9">
      <w:pPr>
        <w:spacing w:line="240" w:lineRule="auto"/>
        <w:rPr>
          <w:rFonts w:ascii="Calibri" w:hAnsi="Calibri" w:cs="Segoe UI"/>
          <w:b/>
          <w:color w:val="000000"/>
          <w:sz w:val="24"/>
          <w:szCs w:val="24"/>
        </w:rPr>
      </w:pPr>
    </w:p>
    <w:p w14:paraId="4FCC6EB0" w14:textId="7A9E448F" w:rsidR="00BD10A9" w:rsidRPr="00C81367" w:rsidRDefault="00BD10A9" w:rsidP="00BD10A9">
      <w:pPr>
        <w:spacing w:line="240" w:lineRule="auto"/>
        <w:rPr>
          <w:rFonts w:ascii="Calibri" w:hAnsi="Calibri" w:cs="Segoe UI"/>
          <w:color w:val="00B0F0"/>
          <w:sz w:val="24"/>
          <w:szCs w:val="24"/>
        </w:rPr>
      </w:pPr>
      <w:r w:rsidRPr="00BD10A9">
        <w:rPr>
          <w:rFonts w:ascii="Calibri" w:hAnsi="Calibri" w:cs="Segoe UI"/>
          <w:b/>
          <w:color w:val="000000"/>
          <w:sz w:val="24"/>
          <w:szCs w:val="24"/>
        </w:rPr>
        <w:t xml:space="preserve">DIRECTIONS FOR APPLICATION: </w:t>
      </w:r>
      <w:r w:rsidRPr="00BD10A9">
        <w:rPr>
          <w:rFonts w:ascii="Calibri" w:hAnsi="Calibri" w:cs="Segoe UI"/>
          <w:color w:val="000000"/>
          <w:sz w:val="24"/>
          <w:szCs w:val="24"/>
        </w:rPr>
        <w:t>Mail: (1) cover letter; (2) resume; (3) transcripts (undergraduate and graduate</w:t>
      </w:r>
      <w:r w:rsidR="00520EAE">
        <w:rPr>
          <w:rFonts w:ascii="Calibri" w:hAnsi="Calibri" w:cs="Segoe UI"/>
          <w:color w:val="000000"/>
          <w:sz w:val="24"/>
          <w:szCs w:val="24"/>
        </w:rPr>
        <w:t>, unofficial sufficient for application</w:t>
      </w:r>
      <w:r w:rsidRPr="00BD10A9">
        <w:rPr>
          <w:rFonts w:ascii="Calibri" w:hAnsi="Calibri" w:cs="Segoe UI"/>
          <w:color w:val="000000"/>
          <w:sz w:val="24"/>
          <w:szCs w:val="24"/>
        </w:rPr>
        <w:t xml:space="preserve">) and (4) civilian employment application (available at </w:t>
      </w:r>
      <w:hyperlink r:id="rId11" w:history="1">
        <w:r w:rsidR="004744E4" w:rsidRPr="00360700">
          <w:rPr>
            <w:rStyle w:val="Hyperlink"/>
            <w:color w:val="1F4E79" w:themeColor="accent1" w:themeShade="80"/>
            <w:sz w:val="24"/>
            <w:szCs w:val="24"/>
          </w:rPr>
          <w:t>Civilian Application.pub (myocv.s3.amazonaws.com)</w:t>
        </w:r>
      </w:hyperlink>
      <w:r w:rsidRPr="00827725">
        <w:rPr>
          <w:rFonts w:ascii="Calibri" w:hAnsi="Calibri" w:cs="Segoe UI"/>
          <w:sz w:val="24"/>
          <w:szCs w:val="24"/>
        </w:rPr>
        <w:t xml:space="preserve"> to:</w:t>
      </w:r>
    </w:p>
    <w:p w14:paraId="70BF44AE" w14:textId="77777777" w:rsidR="00BD10A9" w:rsidRPr="00BD10A9" w:rsidRDefault="00BD10A9" w:rsidP="00BD10A9">
      <w:pPr>
        <w:spacing w:after="0" w:line="240" w:lineRule="auto"/>
        <w:rPr>
          <w:rFonts w:ascii="Calibri" w:hAnsi="Calibri" w:cs="Segoe UI"/>
          <w:color w:val="000000"/>
          <w:sz w:val="24"/>
          <w:szCs w:val="24"/>
        </w:rPr>
      </w:pPr>
      <w:r w:rsidRPr="00BD10A9">
        <w:rPr>
          <w:rFonts w:ascii="Calibri" w:hAnsi="Calibri" w:cs="Segoe UI"/>
          <w:color w:val="000000"/>
          <w:sz w:val="24"/>
          <w:szCs w:val="24"/>
        </w:rPr>
        <w:t>Director Dragovich</w:t>
      </w:r>
    </w:p>
    <w:p w14:paraId="74BAB2E1" w14:textId="77777777" w:rsidR="00BD10A9" w:rsidRPr="00BD10A9" w:rsidRDefault="00BD10A9" w:rsidP="00BD10A9">
      <w:pPr>
        <w:spacing w:after="0" w:line="240" w:lineRule="auto"/>
        <w:rPr>
          <w:rFonts w:ascii="Calibri" w:hAnsi="Calibri" w:cs="Segoe UI"/>
          <w:color w:val="000000"/>
          <w:sz w:val="24"/>
          <w:szCs w:val="24"/>
        </w:rPr>
      </w:pPr>
      <w:r w:rsidRPr="00BD10A9">
        <w:rPr>
          <w:rFonts w:ascii="Calibri" w:hAnsi="Calibri" w:cs="Segoe UI"/>
          <w:color w:val="000000"/>
          <w:sz w:val="24"/>
          <w:szCs w:val="24"/>
        </w:rPr>
        <w:t>DuPage County Forensic Science Center</w:t>
      </w:r>
    </w:p>
    <w:p w14:paraId="396D62B1" w14:textId="77777777" w:rsidR="00BD10A9" w:rsidRPr="00BD10A9" w:rsidRDefault="00BD10A9" w:rsidP="00BD10A9">
      <w:pPr>
        <w:spacing w:after="0" w:line="240" w:lineRule="auto"/>
        <w:rPr>
          <w:rFonts w:ascii="Calibri" w:hAnsi="Calibri" w:cs="Segoe UI"/>
          <w:color w:val="000000"/>
          <w:sz w:val="24"/>
          <w:szCs w:val="24"/>
        </w:rPr>
      </w:pPr>
      <w:r w:rsidRPr="00BD10A9">
        <w:rPr>
          <w:rFonts w:ascii="Calibri" w:hAnsi="Calibri" w:cs="Segoe UI"/>
          <w:color w:val="000000"/>
          <w:sz w:val="24"/>
          <w:szCs w:val="24"/>
        </w:rPr>
        <w:t>501 N. County Farm Road</w:t>
      </w:r>
    </w:p>
    <w:p w14:paraId="346FEB01" w14:textId="77777777" w:rsidR="00BD10A9" w:rsidRPr="00BD10A9" w:rsidRDefault="00BD10A9" w:rsidP="00BD10A9">
      <w:pPr>
        <w:spacing w:after="0" w:line="240" w:lineRule="auto"/>
        <w:rPr>
          <w:rFonts w:ascii="Calibri" w:hAnsi="Calibri" w:cs="Segoe UI"/>
          <w:color w:val="000000"/>
          <w:sz w:val="24"/>
          <w:szCs w:val="24"/>
        </w:rPr>
      </w:pPr>
      <w:r w:rsidRPr="00BD10A9">
        <w:rPr>
          <w:rFonts w:ascii="Calibri" w:hAnsi="Calibri" w:cs="Segoe UI"/>
          <w:color w:val="000000"/>
          <w:sz w:val="24"/>
          <w:szCs w:val="24"/>
        </w:rPr>
        <w:t>Wheaton, IL 60187</w:t>
      </w:r>
    </w:p>
    <w:p w14:paraId="449762E0" w14:textId="77777777" w:rsidR="00BD10A9" w:rsidRPr="00BD10A9" w:rsidRDefault="00BD10A9" w:rsidP="00BD10A9">
      <w:pPr>
        <w:spacing w:after="0" w:line="240" w:lineRule="auto"/>
        <w:rPr>
          <w:rFonts w:ascii="Calibri" w:hAnsi="Calibri" w:cs="Segoe UI"/>
          <w:color w:val="000000"/>
          <w:sz w:val="24"/>
          <w:szCs w:val="24"/>
        </w:rPr>
      </w:pPr>
    </w:p>
    <w:p w14:paraId="7EB8F939" w14:textId="77777777" w:rsidR="00BD10A9" w:rsidRPr="00BD10A9" w:rsidRDefault="00BD10A9" w:rsidP="00BD10A9">
      <w:pPr>
        <w:spacing w:line="240" w:lineRule="auto"/>
        <w:rPr>
          <w:rFonts w:ascii="Calibri" w:hAnsi="Calibri" w:cs="Segoe UI"/>
          <w:color w:val="000000"/>
          <w:sz w:val="24"/>
          <w:szCs w:val="24"/>
        </w:rPr>
      </w:pPr>
      <w:r w:rsidRPr="00BD10A9">
        <w:rPr>
          <w:rFonts w:ascii="Calibri" w:hAnsi="Calibri" w:cs="Segoe UI"/>
          <w:i/>
          <w:color w:val="000000"/>
          <w:sz w:val="24"/>
          <w:szCs w:val="24"/>
          <w:u w:val="single"/>
        </w:rPr>
        <w:t>Applicants without the minimum requirements or unable to complete the application directions will not be considered for this posting.</w:t>
      </w:r>
    </w:p>
    <w:p w14:paraId="24F3CEC4" w14:textId="7D2F1C91" w:rsidR="00FF6ECC" w:rsidRPr="00BD10A9" w:rsidRDefault="00BD10A9" w:rsidP="000D7D60">
      <w:pPr>
        <w:spacing w:line="240" w:lineRule="auto"/>
        <w:rPr>
          <w:rFonts w:ascii="Trebuchet MS" w:hAnsi="Trebuchet MS"/>
          <w:sz w:val="24"/>
          <w:szCs w:val="24"/>
        </w:rPr>
      </w:pPr>
      <w:r w:rsidRPr="00BD10A9">
        <w:rPr>
          <w:rFonts w:ascii="Calibri" w:hAnsi="Calibri" w:cs="Segoe UI"/>
          <w:b/>
          <w:i/>
          <w:color w:val="000000"/>
          <w:sz w:val="24"/>
          <w:szCs w:val="24"/>
        </w:rPr>
        <w:t>The DuPage County Sheriff’s Office is an equal opportunity employer.</w:t>
      </w:r>
    </w:p>
    <w:sectPr w:rsidR="00FF6ECC" w:rsidRPr="00BD10A9" w:rsidSect="00BB79FD">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17578" w14:textId="77777777" w:rsidR="00CD2036" w:rsidRDefault="00CD2036" w:rsidP="00FE551E">
      <w:pPr>
        <w:spacing w:after="0" w:line="240" w:lineRule="auto"/>
      </w:pPr>
      <w:r>
        <w:separator/>
      </w:r>
    </w:p>
  </w:endnote>
  <w:endnote w:type="continuationSeparator" w:id="0">
    <w:p w14:paraId="5EFCBA45" w14:textId="77777777" w:rsidR="00CD2036" w:rsidRDefault="00CD2036" w:rsidP="00FE5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13E3" w14:textId="77777777" w:rsidR="00BB79FD" w:rsidRDefault="00BB79FD" w:rsidP="00FE551E">
    <w:pPr>
      <w:pStyle w:val="Footer"/>
      <w:jc w:val="center"/>
      <w:rPr>
        <w:rFonts w:ascii="Times New Roman" w:hAnsi="Times New Roman" w:cs="Times New Roman"/>
        <w:color w:val="002060"/>
        <w:sz w:val="24"/>
      </w:rPr>
    </w:pPr>
    <w:r>
      <w:rPr>
        <w:rFonts w:ascii="Times New Roman" w:hAnsi="Times New Roman" w:cs="Times New Roman"/>
        <w:noProof/>
        <w:color w:val="002060"/>
        <w:sz w:val="24"/>
      </w:rPr>
      <mc:AlternateContent>
        <mc:Choice Requires="wps">
          <w:drawing>
            <wp:anchor distT="0" distB="0" distL="114300" distR="114300" simplePos="0" relativeHeight="251660288" behindDoc="0" locked="0" layoutInCell="1" allowOverlap="1" wp14:anchorId="6DD34B87" wp14:editId="5E056B1C">
              <wp:simplePos x="0" y="0"/>
              <wp:positionH relativeFrom="column">
                <wp:posOffset>76200</wp:posOffset>
              </wp:positionH>
              <wp:positionV relativeFrom="paragraph">
                <wp:posOffset>125730</wp:posOffset>
              </wp:positionV>
              <wp:extent cx="5778500" cy="0"/>
              <wp:effectExtent l="0" t="0" r="31750" b="19050"/>
              <wp:wrapNone/>
              <wp:docPr id="2" name="Straight Connector 2"/>
              <wp:cNvGraphicFramePr/>
              <a:graphic xmlns:a="http://schemas.openxmlformats.org/drawingml/2006/main">
                <a:graphicData uri="http://schemas.microsoft.com/office/word/2010/wordprocessingShape">
                  <wps:wsp>
                    <wps:cNvCnPr/>
                    <wps:spPr>
                      <a:xfrm flipV="1">
                        <a:off x="0" y="0"/>
                        <a:ext cx="5778500" cy="0"/>
                      </a:xfrm>
                      <a:prstGeom prst="line">
                        <a:avLst/>
                      </a:prstGeom>
                      <a:ln>
                        <a:solidFill>
                          <a:srgbClr val="002060"/>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99EF07"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9.9pt" to="46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" strokecolor="#002060" strokeweight="1.5pt">
              <v:stroke joinstyle="miter"/>
            </v:line>
          </w:pict>
        </mc:Fallback>
      </mc:AlternateContent>
    </w:r>
  </w:p>
  <w:p w14:paraId="504EEB5E" w14:textId="77777777" w:rsidR="00FE551E" w:rsidRPr="00A31A9F" w:rsidRDefault="00FE551E" w:rsidP="00FE551E">
    <w:pPr>
      <w:pStyle w:val="Footer"/>
      <w:jc w:val="center"/>
      <w:rPr>
        <w:rFonts w:ascii="Times New Roman" w:hAnsi="Times New Roman" w:cs="Times New Roman"/>
        <w:color w:val="002060"/>
        <w:sz w:val="24"/>
      </w:rPr>
    </w:pPr>
    <w:r w:rsidRPr="00A31A9F">
      <w:rPr>
        <w:rFonts w:ascii="Times New Roman" w:hAnsi="Times New Roman" w:cs="Times New Roman"/>
        <w:color w:val="002060"/>
        <w:sz w:val="24"/>
      </w:rPr>
      <w:t>501 N. County Farm Road, Wheaton, Illinois 60187 Office (630) 407-2000 Fax (630) 407-2013</w:t>
    </w:r>
  </w:p>
  <w:p w14:paraId="7EA8514F" w14:textId="77777777" w:rsidR="00FE551E" w:rsidRPr="00A31A9F" w:rsidRDefault="00FE551E" w:rsidP="00FE551E">
    <w:pPr>
      <w:pStyle w:val="Footer"/>
      <w:jc w:val="center"/>
      <w:rPr>
        <w:rFonts w:ascii="Times New Roman" w:hAnsi="Times New Roman" w:cs="Times New Roman"/>
        <w:color w:val="002060"/>
        <w:sz w:val="24"/>
      </w:rPr>
    </w:pPr>
    <w:r w:rsidRPr="00A31A9F">
      <w:rPr>
        <w:rFonts w:ascii="Times New Roman" w:hAnsi="Times New Roman" w:cs="Times New Roman"/>
        <w:color w:val="002060"/>
        <w:sz w:val="24"/>
      </w:rPr>
      <w:t>Civil (630) 407-2060 Communications (630) 407-2400 Corrections (630) 407-2255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78AFF" w14:textId="77777777" w:rsidR="00CD2036" w:rsidRDefault="00CD2036" w:rsidP="00FE551E">
      <w:pPr>
        <w:spacing w:after="0" w:line="240" w:lineRule="auto"/>
      </w:pPr>
      <w:r>
        <w:separator/>
      </w:r>
    </w:p>
  </w:footnote>
  <w:footnote w:type="continuationSeparator" w:id="0">
    <w:p w14:paraId="5BB958DF" w14:textId="77777777" w:rsidR="00CD2036" w:rsidRDefault="00CD2036" w:rsidP="00FE5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9B76" w14:textId="77777777" w:rsidR="00FE551E" w:rsidRPr="00A31A9F" w:rsidRDefault="00FE551E" w:rsidP="00FE551E">
    <w:pPr>
      <w:pStyle w:val="Header"/>
      <w:rPr>
        <w:rFonts w:ascii="Times New Roman" w:hAnsi="Times New Roman"/>
        <w:b/>
        <w:bCs/>
        <w:caps/>
        <w:color w:val="002060"/>
        <w:sz w:val="26"/>
        <w:szCs w:val="26"/>
      </w:rPr>
    </w:pPr>
    <w:r w:rsidRPr="00A31A9F">
      <w:rPr>
        <w:noProof/>
        <w:color w:val="002060"/>
      </w:rPr>
      <w:drawing>
        <wp:anchor distT="0" distB="0" distL="114300" distR="114300" simplePos="0" relativeHeight="251659264" behindDoc="0" locked="0" layoutInCell="1" allowOverlap="1" wp14:anchorId="29F404B3" wp14:editId="11651495">
          <wp:simplePos x="0" y="0"/>
          <wp:positionH relativeFrom="margin">
            <wp:align>center</wp:align>
          </wp:positionH>
          <wp:positionV relativeFrom="paragraph">
            <wp:posOffset>8890</wp:posOffset>
          </wp:positionV>
          <wp:extent cx="1304925" cy="1272540"/>
          <wp:effectExtent l="0" t="0" r="9525" b="3810"/>
          <wp:wrapNone/>
          <wp:docPr id="1" name="Picture 1" descr="SO Star - 122104 -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 Star - 122104 - 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272540"/>
                  </a:xfrm>
                  <a:prstGeom prst="rect">
                    <a:avLst/>
                  </a:prstGeom>
                  <a:noFill/>
                </pic:spPr>
              </pic:pic>
            </a:graphicData>
          </a:graphic>
          <wp14:sizeRelH relativeFrom="page">
            <wp14:pctWidth>0</wp14:pctWidth>
          </wp14:sizeRelH>
          <wp14:sizeRelV relativeFrom="page">
            <wp14:pctHeight>0</wp14:pctHeight>
          </wp14:sizeRelV>
        </wp:anchor>
      </w:drawing>
    </w:r>
  </w:p>
  <w:p w14:paraId="7055C2E0" w14:textId="77777777" w:rsidR="00FE551E" w:rsidRPr="00A31A9F" w:rsidRDefault="00FE551E" w:rsidP="00FE551E">
    <w:pPr>
      <w:pStyle w:val="Header"/>
      <w:rPr>
        <w:rFonts w:ascii="Times New Roman" w:hAnsi="Times New Roman"/>
        <w:b/>
        <w:bCs/>
        <w:caps/>
        <w:color w:val="002060"/>
        <w:sz w:val="26"/>
        <w:szCs w:val="26"/>
      </w:rPr>
    </w:pPr>
  </w:p>
  <w:p w14:paraId="2521F061" w14:textId="77777777" w:rsidR="00FE551E" w:rsidRPr="00A31A9F" w:rsidRDefault="00FE551E" w:rsidP="00FE551E">
    <w:pPr>
      <w:pStyle w:val="Header"/>
      <w:rPr>
        <w:color w:val="002060"/>
        <w:sz w:val="26"/>
        <w:szCs w:val="26"/>
      </w:rPr>
    </w:pPr>
    <w:r w:rsidRPr="00A31A9F">
      <w:rPr>
        <w:rFonts w:ascii="Times New Roman" w:hAnsi="Times New Roman"/>
        <w:b/>
        <w:bCs/>
        <w:caps/>
        <w:color w:val="002060"/>
        <w:sz w:val="26"/>
        <w:szCs w:val="26"/>
      </w:rPr>
      <w:t>JAMES mENDRICK</w:t>
    </w:r>
    <w:r w:rsidRPr="00A31A9F">
      <w:rPr>
        <w:rFonts w:ascii="Times New Roman" w:hAnsi="Times New Roman"/>
        <w:b/>
        <w:bCs/>
        <w:caps/>
        <w:color w:val="002060"/>
        <w:sz w:val="26"/>
        <w:szCs w:val="26"/>
      </w:rPr>
      <w:tab/>
    </w:r>
    <w:r w:rsidRPr="00A31A9F">
      <w:rPr>
        <w:rFonts w:ascii="Times New Roman" w:hAnsi="Times New Roman"/>
        <w:b/>
        <w:bCs/>
        <w:caps/>
        <w:color w:val="002060"/>
        <w:sz w:val="26"/>
        <w:szCs w:val="26"/>
      </w:rPr>
      <w:tab/>
      <w:t xml:space="preserve">   EDMOND MOORE</w:t>
    </w:r>
  </w:p>
  <w:p w14:paraId="220F8D63" w14:textId="77777777" w:rsidR="00FE551E" w:rsidRPr="00A31A9F" w:rsidRDefault="00FE551E" w:rsidP="00FE551E">
    <w:pPr>
      <w:pStyle w:val="Header"/>
      <w:rPr>
        <w:i/>
        <w:color w:val="002060"/>
        <w:sz w:val="26"/>
        <w:szCs w:val="26"/>
      </w:rPr>
    </w:pPr>
    <w:r w:rsidRPr="00A31A9F">
      <w:rPr>
        <w:rFonts w:ascii="Times New Roman" w:hAnsi="Times New Roman"/>
        <w:b/>
        <w:bCs/>
        <w:i/>
        <w:caps/>
        <w:color w:val="002060"/>
        <w:sz w:val="26"/>
        <w:szCs w:val="26"/>
      </w:rPr>
      <w:t xml:space="preserve">        </w:t>
    </w:r>
    <w:r w:rsidRPr="00A31A9F">
      <w:rPr>
        <w:rFonts w:ascii="Times New Roman" w:hAnsi="Times New Roman"/>
        <w:b/>
        <w:bCs/>
        <w:i/>
        <w:caps/>
        <w:color w:val="002060"/>
        <w:sz w:val="24"/>
        <w:szCs w:val="26"/>
      </w:rPr>
      <w:t>Sheriff</w:t>
    </w:r>
    <w:r w:rsidRPr="00A31A9F">
      <w:rPr>
        <w:rFonts w:ascii="Times New Roman" w:hAnsi="Times New Roman"/>
        <w:b/>
        <w:bCs/>
        <w:i/>
        <w:caps/>
        <w:color w:val="002060"/>
        <w:sz w:val="24"/>
        <w:szCs w:val="26"/>
      </w:rPr>
      <w:tab/>
    </w:r>
    <w:r w:rsidRPr="00A31A9F">
      <w:rPr>
        <w:rFonts w:ascii="Times New Roman" w:hAnsi="Times New Roman"/>
        <w:b/>
        <w:bCs/>
        <w:i/>
        <w:caps/>
        <w:color w:val="002060"/>
        <w:sz w:val="26"/>
        <w:szCs w:val="26"/>
      </w:rPr>
      <w:t xml:space="preserve">                                                                                        </w:t>
    </w:r>
    <w:r w:rsidRPr="00A31A9F">
      <w:rPr>
        <w:rFonts w:ascii="Times New Roman" w:hAnsi="Times New Roman"/>
        <w:b/>
        <w:bCs/>
        <w:i/>
        <w:caps/>
        <w:color w:val="002060"/>
        <w:sz w:val="24"/>
        <w:szCs w:val="26"/>
      </w:rPr>
      <w:t>UNDERSHERIFF</w:t>
    </w:r>
  </w:p>
  <w:p w14:paraId="49AFC1C4" w14:textId="77777777" w:rsidR="00FE551E" w:rsidRPr="00A31A9F" w:rsidRDefault="00FE551E" w:rsidP="00FE551E">
    <w:pPr>
      <w:pStyle w:val="Header"/>
      <w:rPr>
        <w:color w:val="44546A" w:themeColor="text2"/>
      </w:rPr>
    </w:pPr>
    <w:r>
      <w:tab/>
      <w:t xml:space="preserve">   </w:t>
    </w:r>
  </w:p>
  <w:p w14:paraId="76A95BE2" w14:textId="77777777" w:rsidR="00FE551E" w:rsidRDefault="00FE551E" w:rsidP="00FE551E"/>
  <w:p w14:paraId="5A36EB94" w14:textId="77777777" w:rsidR="00FE551E" w:rsidRPr="00FE551E" w:rsidRDefault="00FE551E" w:rsidP="00FE551E">
    <w:pPr>
      <w:pStyle w:val="Footer"/>
      <w:rPr>
        <w:rFonts w:ascii="Times New Roman" w:hAnsi="Times New Roman" w:cs="Times New Roman"/>
        <w:b/>
        <w:color w:val="002060"/>
        <w:sz w:val="24"/>
      </w:rPr>
    </w:pPr>
  </w:p>
  <w:p w14:paraId="07F87DFC" w14:textId="77777777" w:rsidR="00FE551E" w:rsidRPr="00FE551E" w:rsidRDefault="00FE551E" w:rsidP="00FE551E">
    <w:pPr>
      <w:jc w:val="center"/>
      <w:rPr>
        <w:rFonts w:ascii="Times New Roman" w:hAnsi="Times New Roman" w:cs="Times New Roman"/>
        <w:b/>
        <w:color w:val="002060"/>
        <w:sz w:val="24"/>
      </w:rPr>
    </w:pPr>
    <w:r w:rsidRPr="00FE551E">
      <w:rPr>
        <w:rFonts w:ascii="Times New Roman" w:hAnsi="Times New Roman" w:cs="Times New Roman"/>
        <w:b/>
        <w:color w:val="002060"/>
        <w:sz w:val="24"/>
      </w:rPr>
      <w:t>COUNTY OF DUPAGE</w:t>
    </w:r>
  </w:p>
  <w:p w14:paraId="6305F1A1" w14:textId="77777777" w:rsidR="00FE551E" w:rsidRPr="00BB79FD" w:rsidRDefault="00FE551E">
    <w:pPr>
      <w:pStyle w:val="Header"/>
      <w:rPr>
        <w:color w:val="1F4E79" w:themeColor="accent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D4D2E"/>
    <w:multiLevelType w:val="hybridMultilevel"/>
    <w:tmpl w:val="38F6C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51E"/>
    <w:rsid w:val="0003101F"/>
    <w:rsid w:val="00090C84"/>
    <w:rsid w:val="00093095"/>
    <w:rsid w:val="000B5310"/>
    <w:rsid w:val="000D7D60"/>
    <w:rsid w:val="0014374C"/>
    <w:rsid w:val="00166B39"/>
    <w:rsid w:val="002272F5"/>
    <w:rsid w:val="00283CE6"/>
    <w:rsid w:val="002D1A28"/>
    <w:rsid w:val="002F00AB"/>
    <w:rsid w:val="00360700"/>
    <w:rsid w:val="00413A6C"/>
    <w:rsid w:val="00426261"/>
    <w:rsid w:val="0046694D"/>
    <w:rsid w:val="004744E4"/>
    <w:rsid w:val="004924B9"/>
    <w:rsid w:val="004D3013"/>
    <w:rsid w:val="00520EAE"/>
    <w:rsid w:val="00567FD7"/>
    <w:rsid w:val="005B0624"/>
    <w:rsid w:val="005F4CCF"/>
    <w:rsid w:val="00620CA8"/>
    <w:rsid w:val="006B0AA0"/>
    <w:rsid w:val="008257F5"/>
    <w:rsid w:val="00827725"/>
    <w:rsid w:val="00847717"/>
    <w:rsid w:val="00872977"/>
    <w:rsid w:val="008F4406"/>
    <w:rsid w:val="00974345"/>
    <w:rsid w:val="009B2382"/>
    <w:rsid w:val="009B7F63"/>
    <w:rsid w:val="009E68A1"/>
    <w:rsid w:val="00AA1AB7"/>
    <w:rsid w:val="00B661D8"/>
    <w:rsid w:val="00B759C2"/>
    <w:rsid w:val="00BB79FD"/>
    <w:rsid w:val="00BC0101"/>
    <w:rsid w:val="00BD10A9"/>
    <w:rsid w:val="00C035AF"/>
    <w:rsid w:val="00C12795"/>
    <w:rsid w:val="00C57E4E"/>
    <w:rsid w:val="00C81367"/>
    <w:rsid w:val="00CD2036"/>
    <w:rsid w:val="00D169FE"/>
    <w:rsid w:val="00D3703B"/>
    <w:rsid w:val="00D751F0"/>
    <w:rsid w:val="00DF67E2"/>
    <w:rsid w:val="00EA45CC"/>
    <w:rsid w:val="00F20CD3"/>
    <w:rsid w:val="00FE551E"/>
    <w:rsid w:val="00FF6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65D4C"/>
  <w15:chartTrackingRefBased/>
  <w15:docId w15:val="{805F84AF-DECF-4EE5-934B-3259E04F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51E"/>
  </w:style>
  <w:style w:type="paragraph" w:styleId="Footer">
    <w:name w:val="footer"/>
    <w:basedOn w:val="Normal"/>
    <w:link w:val="FooterChar"/>
    <w:uiPriority w:val="99"/>
    <w:unhideWhenUsed/>
    <w:rsid w:val="00FE5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51E"/>
  </w:style>
  <w:style w:type="character" w:styleId="Hyperlink">
    <w:name w:val="Hyperlink"/>
    <w:basedOn w:val="DefaultParagraphFont"/>
    <w:uiPriority w:val="99"/>
    <w:unhideWhenUsed/>
    <w:rsid w:val="00413A6C"/>
    <w:rPr>
      <w:color w:val="0563C1" w:themeColor="hyperlink"/>
      <w:u w:val="single"/>
    </w:rPr>
  </w:style>
  <w:style w:type="paragraph" w:styleId="BalloonText">
    <w:name w:val="Balloon Text"/>
    <w:basedOn w:val="Normal"/>
    <w:link w:val="BalloonTextChar"/>
    <w:uiPriority w:val="99"/>
    <w:semiHidden/>
    <w:unhideWhenUsed/>
    <w:rsid w:val="00426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261"/>
    <w:rPr>
      <w:rFonts w:ascii="Segoe UI" w:hAnsi="Segoe UI" w:cs="Segoe UI"/>
      <w:sz w:val="18"/>
      <w:szCs w:val="18"/>
    </w:rPr>
  </w:style>
  <w:style w:type="paragraph" w:styleId="ListParagraph">
    <w:name w:val="List Paragraph"/>
    <w:basedOn w:val="Normal"/>
    <w:uiPriority w:val="34"/>
    <w:qFormat/>
    <w:rsid w:val="00BD10A9"/>
    <w:pPr>
      <w:ind w:left="720"/>
      <w:contextualSpacing/>
    </w:pPr>
  </w:style>
  <w:style w:type="character" w:styleId="FollowedHyperlink">
    <w:name w:val="FollowedHyperlink"/>
    <w:basedOn w:val="DefaultParagraphFont"/>
    <w:uiPriority w:val="99"/>
    <w:semiHidden/>
    <w:unhideWhenUsed/>
    <w:rsid w:val="004744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ocv.s3.amazonaws.com/ocvapps/a36160187/files/Civilian+Employment+Application.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dupageco.org/HR/Benefi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D8FF5E1F8DD14C94CCCED29DA93A7A" ma:contentTypeVersion="11" ma:contentTypeDescription="Create a new document." ma:contentTypeScope="" ma:versionID="bf0b14dbad82c93fd89a9d486a7f696c">
  <xsd:schema xmlns:xsd="http://www.w3.org/2001/XMLSchema" xmlns:xs="http://www.w3.org/2001/XMLSchema" xmlns:p="http://schemas.microsoft.com/office/2006/metadata/properties" xmlns:ns3="4719ddfc-cd7e-4b38-837e-e6e0f6bf5f4a" xmlns:ns4="5e66f38d-2fde-469b-9cd7-43d1fd9a4a22" targetNamespace="http://schemas.microsoft.com/office/2006/metadata/properties" ma:root="true" ma:fieldsID="5e0d433311d20cf10f64f297837eafaa" ns3:_="" ns4:_="">
    <xsd:import namespace="4719ddfc-cd7e-4b38-837e-e6e0f6bf5f4a"/>
    <xsd:import namespace="5e66f38d-2fde-469b-9cd7-43d1fd9a4a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9ddfc-cd7e-4b38-837e-e6e0f6bf5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6f38d-2fde-469b-9cd7-43d1fd9a4a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075F7-D85B-4F59-81BE-470ABA9EC671}">
  <ds:schemaRefs>
    <ds:schemaRef ds:uri="http://schemas.microsoft.com/sharepoint/v3/contenttype/forms"/>
  </ds:schemaRefs>
</ds:datastoreItem>
</file>

<file path=customXml/itemProps2.xml><?xml version="1.0" encoding="utf-8"?>
<ds:datastoreItem xmlns:ds="http://schemas.openxmlformats.org/officeDocument/2006/customXml" ds:itemID="{8E779200-C040-4575-8434-5191B380BE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A607DA-A33A-4695-8F76-F6DB8CB47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9ddfc-cd7e-4b38-837e-e6e0f6bf5f4a"/>
    <ds:schemaRef ds:uri="5e66f38d-2fde-469b-9cd7-43d1fd9a4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Domriose, Paige</dc:creator>
  <cp:keywords/>
  <dc:description/>
  <cp:lastModifiedBy>Dragovich, Claire</cp:lastModifiedBy>
  <cp:revision>29</cp:revision>
  <cp:lastPrinted>2022-04-04T14:42:00Z</cp:lastPrinted>
  <dcterms:created xsi:type="dcterms:W3CDTF">2022-06-06T14:14:00Z</dcterms:created>
  <dcterms:modified xsi:type="dcterms:W3CDTF">2022-06-06T17:07:00Z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0x010100D3D8FF5E1F8DD14C94CCCED29DA93A7A</vt:lpwstr>
  </property>
</Properties>
</file>