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201DC0DA" w14:textId="77777777" w:rsidR="002C3416" w:rsidRPr="00242891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1200 Travis St., 20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307C28F0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891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 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048F1" w14:textId="77777777" w:rsidR="002C3416" w:rsidRPr="00662938" w:rsidRDefault="002C3416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FORENSIC ANALYST – DIGITAL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201DC0DA" w14:textId="77777777" w:rsidR="002C3416" w:rsidRPr="00242891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1200 Travis St., 20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307C28F0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242891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 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048F1" w14:textId="77777777" w:rsidR="002C3416" w:rsidRPr="00662938" w:rsidRDefault="002C3416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FORENSIC ANALYST – DIGITAL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</w:t>
      </w:r>
      <w:proofErr w:type="spellStart"/>
      <w:r w:rsidRPr="00AD602F">
        <w:rPr>
          <w:rStyle w:val="copy1"/>
          <w:rFonts w:ascii="Times New Roman" w:hAnsi="Times New Roman" w:cs="Times New Roman"/>
          <w:color w:val="auto"/>
        </w:rPr>
        <w:t>Annise</w:t>
      </w:r>
      <w:proofErr w:type="spellEnd"/>
      <w:r w:rsidRPr="00AD602F">
        <w:rPr>
          <w:rStyle w:val="copy1"/>
          <w:rFonts w:ascii="Times New Roman" w:hAnsi="Times New Roman" w:cs="Times New Roman"/>
          <w:color w:val="auto"/>
        </w:rPr>
        <w:t xml:space="preserve">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77777777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>
        <w:rPr>
          <w:rFonts w:ascii="Times New Roman" w:hAnsi="Times New Roman"/>
          <w:b/>
          <w:bCs/>
          <w:sz w:val="20"/>
          <w:szCs w:val="20"/>
        </w:rPr>
        <w:t>Forensic Analyst in the Digital Evidence Unit.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47DEA000" w14:textId="77777777" w:rsidR="002C3416" w:rsidRDefault="002C3416" w:rsidP="002C34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805976">
        <w:rPr>
          <w:rFonts w:ascii="Times New Roman" w:hAnsi="Times New Roman"/>
          <w:sz w:val="20"/>
          <w:szCs w:val="20"/>
        </w:rPr>
        <w:t>he successful candidate will be responsible for forensic examination of computer and cell phone evidence.</w:t>
      </w:r>
      <w:r>
        <w:rPr>
          <w:rFonts w:ascii="Times New Roman" w:hAnsi="Times New Roman"/>
          <w:sz w:val="20"/>
          <w:szCs w:val="20"/>
        </w:rPr>
        <w:t xml:space="preserve">  The basic responsibilities of the analyst include but are not limited to:</w:t>
      </w:r>
    </w:p>
    <w:p w14:paraId="42AD0288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>Preserve and analyze data from electronic data sources, including computers, servers, and mobile devises</w:t>
      </w:r>
      <w:r>
        <w:rPr>
          <w:rFonts w:ascii="Times New Roman" w:hAnsi="Times New Roman"/>
          <w:sz w:val="20"/>
          <w:szCs w:val="20"/>
        </w:rPr>
        <w:t>,</w:t>
      </w:r>
      <w:r w:rsidRPr="00E35BD4">
        <w:rPr>
          <w:rFonts w:ascii="Times New Roman" w:hAnsi="Times New Roman"/>
          <w:sz w:val="20"/>
          <w:szCs w:val="20"/>
        </w:rPr>
        <w:t xml:space="preserve"> ensuring that the evidential integrity of the data is not compromised.</w:t>
      </w:r>
    </w:p>
    <w:p w14:paraId="0246EFC8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>Report detailed findings in preparation for review by investigators, prosecutors, or legal counsel, explaining complex technical concepts to nontechnical people.</w:t>
      </w:r>
    </w:p>
    <w:p w14:paraId="76696CFF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>Research and develop new computer forensic tools and methodologies.</w:t>
      </w:r>
    </w:p>
    <w:p w14:paraId="45876C53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 xml:space="preserve">Assess and troubleshoot a variety of technical issues. </w:t>
      </w:r>
    </w:p>
    <w:p w14:paraId="7753761B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>Form and articulate expert opinions based on analysis and report findings.</w:t>
      </w:r>
    </w:p>
    <w:p w14:paraId="57E6CE5C" w14:textId="77777777" w:rsidR="002C3416" w:rsidRPr="00E35BD4" w:rsidRDefault="002C3416" w:rsidP="002C3416">
      <w:pPr>
        <w:pStyle w:val="ListParagraph"/>
        <w:numPr>
          <w:ilvl w:val="0"/>
          <w:numId w:val="2"/>
        </w:numPr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E35BD4">
        <w:rPr>
          <w:rFonts w:ascii="Times New Roman" w:hAnsi="Times New Roman"/>
          <w:sz w:val="20"/>
          <w:szCs w:val="20"/>
        </w:rPr>
        <w:t>Provide expert testimony in depositions, trials, and other proceedings.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14885E9F" w14:textId="77777777" w:rsidR="002C3416" w:rsidRPr="004D1662" w:rsidRDefault="002C3416" w:rsidP="002C3416">
      <w:pPr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4D1662">
        <w:rPr>
          <w:rFonts w:ascii="Times New Roman" w:hAnsi="Times New Roman"/>
          <w:sz w:val="18"/>
          <w:szCs w:val="18"/>
        </w:rPr>
        <w:t>Bachelor's degree in computer science, computer engineering, information technolo</w:t>
      </w:r>
      <w:r>
        <w:rPr>
          <w:rFonts w:ascii="Times New Roman" w:hAnsi="Times New Roman"/>
          <w:sz w:val="18"/>
          <w:szCs w:val="18"/>
        </w:rPr>
        <w:t xml:space="preserve">gy, or media forensic science or equivalent relevant experience is required. </w:t>
      </w:r>
      <w:r w:rsidRPr="00E2125D">
        <w:rPr>
          <w:rFonts w:ascii="Times New Roman" w:eastAsia="Times New Roman" w:hAnsi="Times New Roman"/>
          <w:snapToGrid w:val="0"/>
          <w:color w:val="000000"/>
          <w:sz w:val="18"/>
          <w:szCs w:val="18"/>
        </w:rPr>
        <w:t>A graduate degree in computer forensics is strongly preferred.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 </w:t>
      </w:r>
    </w:p>
    <w:p w14:paraId="4EA2C165" w14:textId="77777777" w:rsidR="002C3416" w:rsidRPr="00AD602F" w:rsidRDefault="002C3416" w:rsidP="002C3416">
      <w:pPr>
        <w:rPr>
          <w:rFonts w:ascii="Times New Roman" w:hAnsi="Times New Roman"/>
          <w:snapToGrid w:val="0"/>
          <w:sz w:val="24"/>
          <w:szCs w:val="24"/>
        </w:rPr>
      </w:pPr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7EF4DF5A" w14:textId="77777777" w:rsidR="002C3416" w:rsidRPr="00AD6975" w:rsidRDefault="002C3416" w:rsidP="002C3416">
      <w:pPr>
        <w:jc w:val="both"/>
        <w:rPr>
          <w:rFonts w:ascii="Times New Roman" w:eastAsia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 minimum of five years of specific relevant experience in the field of forensic analysis of digital evidence is required.</w:t>
      </w:r>
    </w:p>
    <w:p w14:paraId="13298C57" w14:textId="77777777" w:rsidR="002C3416" w:rsidRPr="00AD6975" w:rsidRDefault="002C3416" w:rsidP="002C3416">
      <w:pPr>
        <w:spacing w:after="19" w:line="216" w:lineRule="auto"/>
        <w:rPr>
          <w:rFonts w:ascii="Times New Roman" w:hAnsi="Times New Roman"/>
          <w:i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711C502E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63CD6A4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Demonstrated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skill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in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PC hardware,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related software applications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 and networking, including UNIX/Linux and iOS operating systems and RAID configurations.</w:t>
      </w:r>
    </w:p>
    <w:p w14:paraId="47033B01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 relevant professional qualification such as EnCE or ACE is preferred. ECSAP or CART training is an acceptable substitute.</w:t>
      </w:r>
    </w:p>
    <w:p w14:paraId="61FB5EA4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Knowledge of incident response methodology in investigations. </w:t>
      </w:r>
    </w:p>
    <w:p w14:paraId="036AAC26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2E5AD6DE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DF1CACD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.</w:t>
      </w:r>
    </w:p>
    <w:p w14:paraId="6FFE179A" w14:textId="77777777" w:rsidR="002C3416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01DC55FA" w14:textId="77777777" w:rsidR="002C3416" w:rsidRPr="00AD6975" w:rsidRDefault="002C3416" w:rsidP="002C3416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Ability to lift computers that can weigh up to 50 lbs.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77777777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forward their résumé and cover letter to </w:t>
      </w:r>
      <w:r w:rsidRPr="00DE0D2B">
        <w:rPr>
          <w:rFonts w:ascii="Times New Roman" w:hAnsi="Times New Roman"/>
          <w:b/>
          <w:bCs/>
          <w:sz w:val="24"/>
          <w:szCs w:val="24"/>
        </w:rPr>
        <w:t>hr@houstonforensicscience.org.</w:t>
      </w: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2C3416"/>
    <w:rsid w:val="0058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C1D5E-3593-4728-92E4-A2B61F2C11EC}"/>
</file>

<file path=customXml/itemProps2.xml><?xml version="1.0" encoding="utf-8"?>
<ds:datastoreItem xmlns:ds="http://schemas.openxmlformats.org/officeDocument/2006/customXml" ds:itemID="{4ACDC2CC-7FF1-422D-903B-44DDA92FBDC4}"/>
</file>

<file path=customXml/itemProps3.xml><?xml version="1.0" encoding="utf-8"?>
<ds:datastoreItem xmlns:ds="http://schemas.openxmlformats.org/officeDocument/2006/customXml" ds:itemID="{F8EA15EE-F55B-4277-9C93-7ABC9B2DA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Caresse Young</cp:lastModifiedBy>
  <cp:revision>1</cp:revision>
  <dcterms:created xsi:type="dcterms:W3CDTF">2015-02-12T19:39:00Z</dcterms:created>
  <dcterms:modified xsi:type="dcterms:W3CDTF">2015-02-12T19:41:00Z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